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1701"/>
        </w:tabs>
        <w:kinsoku/>
        <w:wordWrap/>
        <w:overflowPunct/>
        <w:topLinePunct w:val="0"/>
        <w:autoSpaceDE/>
        <w:autoSpaceDN/>
        <w:bidi w:val="0"/>
        <w:adjustRightInd w:val="0"/>
        <w:snapToGrid w:val="0"/>
        <w:spacing w:line="360" w:lineRule="auto"/>
        <w:ind w:firstLine="0" w:firstLineChars="0"/>
        <w:jc w:val="both"/>
        <w:textAlignment w:val="auto"/>
        <w:rPr>
          <w:rFonts w:hint="eastAsia" w:ascii="黑体" w:hAnsi="黑体" w:eastAsia="黑体" w:cs="黑体"/>
          <w:sz w:val="32"/>
          <w:szCs w:val="32"/>
        </w:rPr>
      </w:pPr>
      <w:bookmarkStart w:id="0" w:name="_Toc15666336"/>
      <w:r>
        <w:rPr>
          <w:rFonts w:hint="eastAsia" w:ascii="黑体" w:hAnsi="黑体" w:eastAsia="黑体" w:cs="黑体"/>
          <w:sz w:val="32"/>
          <w:szCs w:val="32"/>
        </w:rPr>
        <w:t>附件</w:t>
      </w:r>
    </w:p>
    <w:p>
      <w:pPr>
        <w:keepNext w:val="0"/>
        <w:keepLines w:val="0"/>
        <w:pageBreakBefore w:val="0"/>
        <w:widowControl/>
        <w:tabs>
          <w:tab w:val="left" w:pos="1701"/>
        </w:tabs>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color w:val="auto"/>
          <w:sz w:val="32"/>
          <w:szCs w:val="32"/>
        </w:rPr>
      </w:pPr>
      <w:r>
        <w:rPr>
          <w:rFonts w:hint="eastAsia" w:ascii="华文中宋" w:hAnsi="华文中宋" w:eastAsia="华文中宋" w:cs="华文中宋"/>
          <w:color w:val="auto"/>
          <w:sz w:val="36"/>
          <w:szCs w:val="36"/>
        </w:rPr>
        <w:t>政府和社会资本合作（</w:t>
      </w:r>
      <w:r>
        <w:rPr>
          <w:rFonts w:hint="default" w:ascii="Times New Roman" w:hAnsi="Times New Roman" w:eastAsia="华文中宋" w:cs="Times New Roman"/>
          <w:color w:val="auto"/>
          <w:sz w:val="36"/>
          <w:szCs w:val="36"/>
        </w:rPr>
        <w:t>PPP</w:t>
      </w:r>
      <w:r>
        <w:rPr>
          <w:rFonts w:hint="eastAsia" w:ascii="华文中宋" w:hAnsi="华文中宋" w:eastAsia="华文中宋" w:cs="华文中宋"/>
          <w:color w:val="auto"/>
          <w:sz w:val="36"/>
          <w:szCs w:val="36"/>
        </w:rPr>
        <w:t>）项目绩效管理操作指引</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0" w:firstLineChars="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第一章 </w:t>
      </w:r>
      <w:r>
        <w:rPr>
          <w:rFonts w:hint="eastAsia" w:ascii="黑体" w:hAnsi="黑体" w:eastAsia="黑体" w:cs="黑体"/>
          <w:color w:val="auto"/>
          <w:sz w:val="32"/>
          <w:szCs w:val="32"/>
        </w:rPr>
        <w:t>总则</w:t>
      </w:r>
      <w:bookmarkEnd w:id="0"/>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0" w:firstLineChars="0"/>
        <w:jc w:val="center"/>
        <w:textAlignment w:val="auto"/>
        <w:rPr>
          <w:rFonts w:hint="eastAsia" w:ascii="黑体" w:hAnsi="黑体" w:eastAsia="黑体" w:cs="黑体"/>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为规范政府和社会资本合作项目（以下简称</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项目）全生命周期绩效管理工作，提高公共服务供给质量和效率，保障合作各方合法权益，根据《中华人民共和国预算法》、《中共中央 国务院关于全面实施预算绩效管理的意见》、《国务院办公厅转发财政部发展改革委人民银行关于在公共服务领域推广政府和社会资本合作模式指导意见的通知》等有关规定，制定本指引。</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项目绩效管理是指在</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项目全生命周期开展的绩效目标和指标管理、绩效监控、绩效评价及结果应用等项目管理活动。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项目实施机构应在项目所属行业主管部门的指导下开展</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项目绩效管理工作，必要时可委托第三方机构协助。</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各级财政部门负责</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项目绩效管理制度建设、业务指导及再评价、后评价工作。</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本指引适用于所有</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项目，包括政府付费、可行性缺口补助和使用者付费项目。</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各参与方应当按照科学规范、公开透明、物有所值、风险分担、诚信履约、按效付费等原则开展PPP项目全生命周期绩效管理。</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Chars="0" w:firstLine="0" w:firstLineChars="0"/>
        <w:jc w:val="center"/>
        <w:textAlignment w:val="auto"/>
        <w:rPr>
          <w:rFonts w:hint="eastAsia" w:ascii="黑体" w:hAnsi="黑体" w:eastAsia="黑体" w:cs="黑体"/>
          <w:b w:val="0"/>
          <w:bCs w:val="0"/>
          <w:color w:val="auto"/>
          <w:sz w:val="32"/>
          <w:szCs w:val="32"/>
        </w:rPr>
      </w:pPr>
      <w:bookmarkStart w:id="1" w:name="_Toc3912938"/>
      <w:bookmarkEnd w:id="1"/>
      <w:bookmarkStart w:id="2" w:name="_Toc3896936"/>
      <w:bookmarkEnd w:id="2"/>
      <w:bookmarkStart w:id="3" w:name="_Toc515918920"/>
      <w:bookmarkEnd w:id="3"/>
      <w:bookmarkStart w:id="4" w:name="_Toc3912937"/>
      <w:bookmarkEnd w:id="4"/>
      <w:bookmarkStart w:id="5" w:name="_Toc515919470"/>
      <w:bookmarkEnd w:id="5"/>
      <w:bookmarkStart w:id="6" w:name="_Toc515918919"/>
      <w:bookmarkEnd w:id="6"/>
      <w:bookmarkStart w:id="7" w:name="_Toc515919471"/>
      <w:bookmarkEnd w:id="7"/>
      <w:bookmarkStart w:id="8" w:name="_Toc3912936"/>
      <w:bookmarkEnd w:id="8"/>
      <w:bookmarkStart w:id="9" w:name="_Toc515920267"/>
      <w:bookmarkEnd w:id="9"/>
      <w:bookmarkStart w:id="10" w:name="_Toc515920266"/>
      <w:bookmarkEnd w:id="10"/>
      <w:bookmarkStart w:id="11" w:name="_Toc3896938"/>
      <w:bookmarkEnd w:id="11"/>
      <w:bookmarkStart w:id="12" w:name="_Toc3896937"/>
      <w:bookmarkEnd w:id="12"/>
      <w:bookmarkStart w:id="13" w:name="_Toc3896935"/>
      <w:bookmarkEnd w:id="13"/>
      <w:bookmarkStart w:id="14" w:name="_Toc3912939"/>
      <w:bookmarkEnd w:id="14"/>
      <w:bookmarkStart w:id="15" w:name="_Toc15666337"/>
      <w:r>
        <w:rPr>
          <w:rFonts w:hint="default" w:ascii="Times New Roman" w:hAnsi="Times New Roman" w:eastAsia="黑体" w:cs="Times New Roman"/>
          <w:b w:val="0"/>
          <w:bCs w:val="0"/>
          <w:color w:val="auto"/>
          <w:sz w:val="32"/>
          <w:szCs w:val="32"/>
        </w:rPr>
        <w:t>PPP</w:t>
      </w:r>
      <w:r>
        <w:rPr>
          <w:rFonts w:hint="eastAsia" w:ascii="黑体" w:hAnsi="黑体" w:eastAsia="黑体" w:cs="黑体"/>
          <w:b w:val="0"/>
          <w:bCs w:val="0"/>
          <w:color w:val="auto"/>
          <w:sz w:val="32"/>
          <w:szCs w:val="32"/>
        </w:rPr>
        <w:t>项目绩效目标与绩效指标管理</w:t>
      </w:r>
      <w:bookmarkEnd w:id="15"/>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jc w:val="both"/>
        <w:textAlignment w:val="auto"/>
        <w:rPr>
          <w:rFonts w:hint="eastAsia" w:ascii="黑体" w:hAnsi="黑体" w:eastAsia="黑体" w:cs="黑体"/>
          <w:b w:val="0"/>
          <w:bCs w:val="0"/>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项目实施机构负责编制</w:t>
      </w:r>
      <w:r>
        <w:rPr>
          <w:rFonts w:hint="default" w:ascii="Times New Roman" w:hAnsi="Times New Roman" w:eastAsia="仿宋_GB2312" w:cs="Times New Roman"/>
          <w:color w:val="auto"/>
          <w:kern w:val="2"/>
          <w:sz w:val="32"/>
          <w:szCs w:val="32"/>
        </w:rPr>
        <w:t>PPP</w:t>
      </w:r>
      <w:r>
        <w:rPr>
          <w:rFonts w:hint="eastAsia" w:ascii="仿宋_GB2312" w:hAnsi="仿宋_GB2312" w:eastAsia="仿宋_GB2312" w:cs="仿宋_GB2312"/>
          <w:color w:val="auto"/>
          <w:kern w:val="2"/>
          <w:sz w:val="32"/>
          <w:szCs w:val="32"/>
        </w:rPr>
        <w:t>项目绩效目标与绩效指标，报项目所属行业主管部门、财政部门审核。</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目标包括总体绩效目标和年度绩效目标。总体绩效目标是PPP项目在全生命周期内预期达到的产出和效果；年度绩效目标是根据总体绩效目标和项目实际确定的具体年度预期达到的产出和效果，应当具体、可衡量、可实现。</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kern w:val="2"/>
          <w:sz w:val="32"/>
          <w:szCs w:val="32"/>
        </w:rPr>
        <w:t>PPP</w:t>
      </w:r>
      <w:r>
        <w:rPr>
          <w:rFonts w:hint="eastAsia" w:ascii="仿宋_GB2312" w:hAnsi="仿宋_GB2312" w:eastAsia="仿宋_GB2312" w:cs="仿宋_GB2312"/>
          <w:color w:val="auto"/>
          <w:kern w:val="2"/>
          <w:sz w:val="32"/>
          <w:szCs w:val="32"/>
        </w:rPr>
        <w:t>项目绩效目标</w:t>
      </w:r>
      <w:r>
        <w:rPr>
          <w:rFonts w:hint="eastAsia" w:ascii="仿宋_GB2312" w:hAnsi="仿宋_GB2312" w:eastAsia="仿宋_GB2312" w:cs="仿宋_GB2312"/>
          <w:color w:val="auto"/>
          <w:sz w:val="32"/>
          <w:szCs w:val="32"/>
        </w:rPr>
        <w:t>编制应符合以下要求：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（一）指向明确。绩效目标应符合区域经济、社会与行业发展规划，与当地财政收支状况相适应，以结果为导向，反映项目应当提供的公共服务，体现环境-社会-公司治理责任（</w:t>
      </w:r>
      <w:r>
        <w:rPr>
          <w:rFonts w:hint="default" w:ascii="Times New Roman" w:hAnsi="Times New Roman" w:eastAsia="仿宋_GB2312" w:cs="Times New Roman"/>
          <w:color w:val="auto"/>
          <w:sz w:val="32"/>
          <w:szCs w:val="32"/>
        </w:rPr>
        <w:t>ESG</w:t>
      </w:r>
      <w:r>
        <w:rPr>
          <w:rFonts w:hint="eastAsia" w:ascii="仿宋_GB2312" w:hAnsi="仿宋_GB2312" w:eastAsia="仿宋_GB2312" w:cs="仿宋_GB2312"/>
          <w:color w:val="auto"/>
          <w:sz w:val="32"/>
          <w:szCs w:val="32"/>
        </w:rPr>
        <w:t>）理念。</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（二）细化量化。绩效目标应从产出、效果、管理等方面进行细化，尽量进行定量表述；不能以量化形式表述的，可采用定性表述，但应具有可衡量性。</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（三）合理可行。绩效目标应经过调查研究和科学论证，符合客观实际，既具有前瞻性，又有可实现性。</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（四）物有所值。绩效目标应符合物有所值的理念，体现成本效益的要求。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项目绩效目标应包括预期产出、预期效果及项目管理等内容。</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bookmarkStart w:id="16" w:name="_Hlk13575365"/>
      <w:r>
        <w:rPr>
          <w:rFonts w:hint="eastAsia" w:ascii="仿宋_GB2312" w:hAnsi="仿宋_GB2312" w:eastAsia="仿宋_GB2312" w:cs="仿宋_GB2312"/>
          <w:color w:val="auto"/>
          <w:sz w:val="32"/>
          <w:szCs w:val="32"/>
        </w:rPr>
        <w:t>预期产出是指项目在一定期限内提供公共服务的数量、质量、时效等。</w:t>
      </w:r>
    </w:p>
    <w:bookmarkEnd w:id="16"/>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预期效果是指项目可能对经济、社会、生态环境等带来的影响情况，物有所值实现程度，可持续发展能力及各方满意程度等。</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项目管理是指项目全生命周期内的预算、监督、组织、财务、制度、档案、信息公开等管理情况。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项目绩效指标是衡量绩效目标实现程度的工具，应按照系统性、重要性、相关性、可比性和经济性的原则，结合预期产出、预期效果和项目管理等绩效目标细化量化后合理设定。</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项目绩效指标体系由绩效指标、指标解释、指标权重、数据来源、评价标准与评分方法构成。</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指标权重是指标在评价体系中的相对重要程度。确定指标权重的方法通常包括专家调查法、层次分析法、主成分分析法、熵值法等。</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数据来源是在具体指标评价过程中获得可靠和真实数据或信息的载体或途径。获取数据的方法通常包括案卷研究、资料收集与数据填报、实地调研、座谈会、问卷调查等。</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评价标准是指衡量绩效目标完成程度的尺度。绩效评价标准具体包括计划标准、行业标准、历史标准或其他经相关主管部门确认的标准。</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评分方法是结合指标权重，衡量实际绩效值与评价标准值偏离程度，对不同的等级赋予不同分值的方法。</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项目绩效目标与绩效指标各阶段管理应符合以下要求：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项目准备阶段，项目实施机构应根据项目立项文件、历史资料，结合</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模式特点，在项目实施方案中编制总体绩效目标和绩效指标体系并充分征求相关部门、潜在社会资本等相关方面的意见。财政部门应会同相关主管部门从依据充分性、设置合理性和目标实现保障度等方面进行审核。</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项目采购阶段，项目实施机构可结合社会资本响应及合同谈判情况对绩效指标体系中非实质性内容进行合理调整。</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项目绩效目标和指标体系应在项目合同中予以明确。</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项目执行阶段，</w:t>
      </w:r>
      <w:bookmarkStart w:id="17" w:name="_Toc512107807"/>
      <w:bookmarkEnd w:id="17"/>
      <w:bookmarkStart w:id="18" w:name="_Toc512107978"/>
      <w:bookmarkEnd w:id="18"/>
      <w:bookmarkStart w:id="19" w:name="_Toc512107806"/>
      <w:bookmarkEnd w:id="19"/>
      <w:bookmarkStart w:id="20" w:name="_Toc512107808"/>
      <w:bookmarkEnd w:id="20"/>
      <w:bookmarkStart w:id="21" w:name="_Toc512107985"/>
      <w:bookmarkEnd w:id="21"/>
      <w:bookmarkStart w:id="22" w:name="_Toc512107898"/>
      <w:bookmarkEnd w:id="22"/>
      <w:bookmarkStart w:id="23" w:name="_Toc512107891"/>
      <w:bookmarkEnd w:id="23"/>
      <w:bookmarkStart w:id="24" w:name="_Toc512107892"/>
      <w:bookmarkEnd w:id="24"/>
      <w:bookmarkStart w:id="25" w:name="_Toc512107809"/>
      <w:bookmarkEnd w:id="25"/>
      <w:bookmarkStart w:id="26" w:name="_Toc512107894"/>
      <w:bookmarkEnd w:id="26"/>
      <w:bookmarkStart w:id="27" w:name="_Toc512107813"/>
      <w:bookmarkEnd w:id="27"/>
      <w:bookmarkStart w:id="28" w:name="_Toc512107893"/>
      <w:bookmarkEnd w:id="28"/>
      <w:bookmarkStart w:id="29" w:name="_Toc512107979"/>
      <w:bookmarkEnd w:id="29"/>
      <w:bookmarkStart w:id="30" w:name="_Toc512107980"/>
      <w:bookmarkEnd w:id="30"/>
      <w:bookmarkStart w:id="31" w:name="_Toc512107981"/>
      <w:bookmarkEnd w:id="31"/>
      <w:r>
        <w:rPr>
          <w:rFonts w:hint="eastAsia" w:ascii="仿宋_GB2312" w:hAnsi="仿宋_GB2312" w:eastAsia="仿宋_GB2312" w:cs="仿宋_GB2312"/>
          <w:color w:val="auto"/>
          <w:sz w:val="32"/>
          <w:szCs w:val="32"/>
        </w:rPr>
        <w:t>绩效目标和指标体系原则上不予调整。但因项目实施内容、相关政策、行业标准发生变化或突发事件、不可抗力等无法预见的重大变化影响绩效目标实现而确需调整的，由项目实施机构和项目公司（未设立项目公司时为社会资本，下同）协商确定，经财政部门及相关主管部门审核通过后报本级人民政府批准。</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项目移交完成后，财政部门应会同有关部门针对项目总体绩效目标实现情况，从全生命周期的项目产出、成本效益、物有所值实现情况、按效付费执行情况及对本地区财政承受能力的影响、监管成效、可持续性、</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模式应用等方面编制绩效评价（即后评价）指标体系。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公司（社会资本）对绩效目标或指标体系调整结果有异议的，可申请召开评审会，就调整结果的科学性、合理性、可行性等进行评审。双方对评审意见无异议的，按评审意见完善后履行报批程序；仍有异议的，按照合同约定的争议解决机制处理。</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编制政府付费和可行性缺口补助</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项目年度支出预算时，应将年度绩效目标和指标连同编制的预算申报材料一并报送财政部门审核。使用者付费</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项目参照执行。</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0" w:firstLineChars="0"/>
        <w:jc w:val="center"/>
        <w:textAlignment w:val="auto"/>
        <w:rPr>
          <w:rFonts w:hint="eastAsia" w:ascii="黑体" w:hAnsi="黑体" w:eastAsia="黑体" w:cs="黑体"/>
          <w:color w:val="auto"/>
          <w:sz w:val="32"/>
          <w:szCs w:val="32"/>
        </w:rPr>
      </w:pPr>
      <w:bookmarkStart w:id="32" w:name="_Toc512108015"/>
      <w:bookmarkEnd w:id="32"/>
      <w:bookmarkStart w:id="33" w:name="_Toc3896940"/>
      <w:bookmarkEnd w:id="33"/>
      <w:bookmarkStart w:id="34" w:name="_Toc512107779"/>
      <w:bookmarkEnd w:id="34"/>
      <w:bookmarkStart w:id="35" w:name="_Toc3912941"/>
      <w:bookmarkEnd w:id="35"/>
      <w:bookmarkStart w:id="36" w:name="_Toc512107865"/>
      <w:bookmarkEnd w:id="36"/>
      <w:bookmarkStart w:id="37" w:name="_Toc512107781"/>
      <w:bookmarkEnd w:id="37"/>
      <w:bookmarkStart w:id="38" w:name="_Toc512107866"/>
      <w:bookmarkEnd w:id="38"/>
      <w:bookmarkStart w:id="39" w:name="_Toc512108012"/>
      <w:bookmarkEnd w:id="39"/>
      <w:bookmarkStart w:id="40" w:name="_Toc512107864"/>
      <w:bookmarkEnd w:id="40"/>
      <w:bookmarkStart w:id="41" w:name="_Toc533798070"/>
      <w:bookmarkEnd w:id="41"/>
      <w:bookmarkStart w:id="42" w:name="_Toc512107952"/>
      <w:bookmarkEnd w:id="42"/>
      <w:bookmarkStart w:id="43" w:name="_Toc512107863"/>
      <w:bookmarkEnd w:id="43"/>
      <w:bookmarkStart w:id="44" w:name="_Toc512108014"/>
      <w:bookmarkEnd w:id="44"/>
      <w:bookmarkStart w:id="45" w:name="_Toc512107953"/>
      <w:bookmarkEnd w:id="45"/>
      <w:bookmarkStart w:id="46" w:name="_Toc512107951"/>
      <w:bookmarkEnd w:id="46"/>
      <w:bookmarkStart w:id="47" w:name="_Toc3896941"/>
      <w:bookmarkEnd w:id="47"/>
      <w:bookmarkStart w:id="48" w:name="_Toc512107778"/>
      <w:bookmarkEnd w:id="48"/>
      <w:bookmarkStart w:id="49" w:name="_Toc512108013"/>
      <w:bookmarkEnd w:id="49"/>
      <w:bookmarkStart w:id="50" w:name="_Toc512107780"/>
      <w:bookmarkEnd w:id="50"/>
      <w:bookmarkStart w:id="51" w:name="_Toc3912942"/>
      <w:bookmarkEnd w:id="51"/>
      <w:bookmarkStart w:id="52" w:name="_Toc512107950"/>
      <w:bookmarkEnd w:id="52"/>
      <w:bookmarkStart w:id="53" w:name="_Toc15666338"/>
      <w:r>
        <w:rPr>
          <w:rFonts w:hint="eastAsia" w:ascii="黑体" w:hAnsi="黑体" w:eastAsia="黑体" w:cs="黑体"/>
          <w:color w:val="auto"/>
          <w:sz w:val="32"/>
          <w:szCs w:val="32"/>
          <w:lang w:val="en-US" w:eastAsia="zh-CN"/>
        </w:rPr>
        <w:t xml:space="preserve">第三章 </w:t>
      </w:r>
      <w:r>
        <w:rPr>
          <w:rFonts w:hint="eastAsia" w:ascii="黑体" w:hAnsi="黑体" w:eastAsia="黑体" w:cs="黑体"/>
          <w:color w:val="auto"/>
          <w:sz w:val="32"/>
          <w:szCs w:val="32"/>
        </w:rPr>
        <w:t>PPP项目绩效监控</w:t>
      </w:r>
      <w:bookmarkEnd w:id="53"/>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0" w:firstLineChars="0"/>
        <w:jc w:val="center"/>
        <w:textAlignment w:val="auto"/>
        <w:rPr>
          <w:rFonts w:hint="eastAsia" w:ascii="黑体" w:hAnsi="黑体" w:eastAsia="黑体" w:cs="黑体"/>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项目实施机构应根据项目合同约定定期开展PPP项目绩效监控，项目公司（社会资本）负责日常绩效监控。</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项目绩效监控是对项目日常运行情况及年度绩效目标实现程度进行的跟踪、监测和管理，通常包括目标实现程度、目标保障措施、目标偏差和纠偏情况等。</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kern w:val="2"/>
          <w:sz w:val="32"/>
          <w:szCs w:val="32"/>
        </w:rPr>
        <w:t>PPP</w:t>
      </w:r>
      <w:r>
        <w:rPr>
          <w:rFonts w:hint="eastAsia" w:ascii="仿宋_GB2312" w:hAnsi="仿宋_GB2312" w:eastAsia="仿宋_GB2312" w:cs="仿宋_GB2312"/>
          <w:color w:val="auto"/>
          <w:kern w:val="2"/>
          <w:sz w:val="32"/>
          <w:szCs w:val="32"/>
        </w:rPr>
        <w:t>项目绩效</w:t>
      </w:r>
      <w:r>
        <w:rPr>
          <w:rFonts w:hint="eastAsia" w:ascii="仿宋_GB2312" w:hAnsi="仿宋_GB2312" w:eastAsia="仿宋_GB2312" w:cs="仿宋_GB2312"/>
          <w:color w:val="auto"/>
          <w:sz w:val="32"/>
          <w:szCs w:val="32"/>
        </w:rPr>
        <w:t>监控应符合以下要求：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严格遵照国家规定、行业标准、项目合同约定，按照科学规范、真实客观、重点突出等原则开展绩效监控。重点关注最能代表和反映项目产出及效果的年度绩效目标与指标，客观反映项目运行情况和执行偏差，及时纠偏，改进绩效。</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（二）项目实施机构应根据</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项目特点，考虑绩效评价和付费时点，合理选择监控时间、设定监控计划，原则上每年至少开展一次绩效监控。</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项目绩效监控工作通常按照以下程序进行：</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（一）开展绩效监控。项目公司（社会资本）开展</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项目日常绩效监控，按照项目实施机构要求，定期报送监控结果。项目实施机构应对照绩效监控目标，查找项目绩效运行偏差，分析偏差原因，结合项目实际，提出实施纠偏的路径和方法，并做好信息记录。</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反馈、纠偏与报告。项目实施机构应根据绩效监控发现的偏差情况及时向项目公司（社会资本）和相关部门反馈，并督促其纠偏；偏差原因涉及自身的，项目实施机构应及时纠偏；偏差较大的，应撰写《绩效监控报告》报送相关主管部门和财政部门。</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0" w:firstLineChars="0"/>
        <w:jc w:val="center"/>
        <w:textAlignment w:val="auto"/>
        <w:rPr>
          <w:rFonts w:hint="eastAsia" w:ascii="黑体" w:hAnsi="黑体" w:eastAsia="黑体" w:cs="黑体"/>
          <w:color w:val="auto"/>
          <w:sz w:val="32"/>
          <w:szCs w:val="32"/>
        </w:rPr>
      </w:pPr>
      <w:bookmarkStart w:id="54" w:name="_Toc15666339"/>
      <w:r>
        <w:rPr>
          <w:rFonts w:hint="eastAsia" w:ascii="黑体" w:hAnsi="黑体" w:eastAsia="黑体" w:cs="黑体"/>
          <w:color w:val="auto"/>
          <w:sz w:val="32"/>
          <w:szCs w:val="32"/>
          <w:lang w:val="en-US" w:eastAsia="zh-CN"/>
        </w:rPr>
        <w:t xml:space="preserve">第四章 </w:t>
      </w:r>
      <w:r>
        <w:rPr>
          <w:rFonts w:hint="eastAsia" w:ascii="黑体" w:hAnsi="黑体" w:eastAsia="黑体" w:cs="黑体"/>
          <w:color w:val="auto"/>
          <w:sz w:val="32"/>
          <w:szCs w:val="32"/>
        </w:rPr>
        <w:t>PPP项目绩效评价</w:t>
      </w:r>
      <w:bookmarkEnd w:id="54"/>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0" w:firstLineChars="0"/>
        <w:jc w:val="center"/>
        <w:textAlignment w:val="auto"/>
        <w:rPr>
          <w:rFonts w:hint="eastAsia" w:ascii="黑体" w:hAnsi="黑体" w:eastAsia="黑体" w:cs="黑体"/>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项目实施机构应根据项目合同约定，在执行阶段结合年度绩效目标和指标体系开展PPP项目绩效评价。</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财政部门应会同相关主管部门、项目实施机构等在项目移交完成后开展PPP项目后评价。</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项目绩效评价应符合以下要求：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（一）严格按照规定程序，遵循真实、客观、公正的要求，采用定量与定性分析相结合的方法。</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（二）结合</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实施进度及按效付费的需要确定绩效评价时点。原则上项目建设期应结合竣工验收开展一次绩效评价，分期建设的项目应当结合各期子项目竣工验收开展绩效评价；项目运营期每年度应至少开展一次绩效评价，每</w:t>
      </w:r>
      <w:r>
        <w:rPr>
          <w:rFonts w:hint="default" w:ascii="Times New Roman" w:hAnsi="Times New Roman" w:eastAsia="仿宋_GB2312" w:cs="Times New Roman"/>
          <w:color w:val="auto"/>
          <w:sz w:val="32"/>
          <w:szCs w:val="32"/>
        </w:rPr>
        <w:t>3-5</w:t>
      </w:r>
      <w:r>
        <w:rPr>
          <w:rFonts w:hint="eastAsia" w:ascii="仿宋_GB2312" w:hAnsi="仿宋_GB2312" w:eastAsia="仿宋_GB2312" w:cs="仿宋_GB2312"/>
          <w:color w:val="auto"/>
          <w:sz w:val="32"/>
          <w:szCs w:val="32"/>
        </w:rPr>
        <w:t>年应结合年度绩效评价情况对项目开展中期评估；移交完成后应开展一次后评价。</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（三）绩效评价结果依法依规公开并接受监督。</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项目绩效评价工作通常按照以下程序进行：</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（一）下达绩效评价通知。项目实施机构确定绩效评价工作开展时间后，应至少提前</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个工作日通知项目公司（社会资本）及相关部门做好准备和配合工作。</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制定绩效评价工作方案。项目实施机构应根据政策要求及项目实际组织编制绩效评价工作方案，内容通常包括项目基本情况、绩效目标和指标体系、评价目的和依据、评价对象和范围、评价方法、组织与实施计划、资料收集与调查等。项目实施机构应组织专家对项目建设期、运营期首次及移交完成后绩效评价工作方案进行评审。</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（三）组织实施绩效评价。项目实施机构应根据绩效评价工作方案对</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情况进行客观、公正的评价。通过综合分析、意见征询，区分责任主体，形成客观、公正、全面的绩效评价结果。对于不属于项目公司或社会资本责任造成的绩效偏差，不应影响项目公司（社会资本）绩效评价结果。</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（四）编制绩效评价报告。</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项目绩效评价报告应当依据充分、真实完整、数据准确、客观公正，内容通常包括项目基本情况、绩效评价工作情况、评价结论和绩效分析、存在问题及原因分析、相关建议、其他需要说明的问题。</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资料归档。项目实施机构应将绩效评价过程中收集的全部有效资料，主要包括绩效评价工作方案、专家论证意见和建议、实地调研和座谈会记录、调查问卷、绩效评价报告等一并归档，并按照有关档案管理规定妥善管理。</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（六）评价结果反馈。项目实施机构应及时向项目公司（社会资本）和相关部门反馈绩效评价结果。</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bookmarkStart w:id="55" w:name="_Toc512107974"/>
      <w:bookmarkEnd w:id="55"/>
      <w:bookmarkStart w:id="56" w:name="_Toc512107970"/>
      <w:bookmarkEnd w:id="56"/>
      <w:bookmarkStart w:id="57" w:name="_Toc512107990"/>
      <w:bookmarkEnd w:id="57"/>
      <w:bookmarkStart w:id="58" w:name="_Toc512107887"/>
      <w:bookmarkEnd w:id="58"/>
      <w:bookmarkStart w:id="59" w:name="_Toc512107800"/>
      <w:bookmarkEnd w:id="59"/>
      <w:bookmarkStart w:id="60" w:name="_Toc512107903"/>
      <w:bookmarkEnd w:id="60"/>
      <w:bookmarkStart w:id="61" w:name="_Toc512107972"/>
      <w:bookmarkEnd w:id="61"/>
      <w:bookmarkStart w:id="62" w:name="_Toc512107885"/>
      <w:bookmarkEnd w:id="62"/>
      <w:bookmarkStart w:id="63" w:name="_Toc512107883"/>
      <w:bookmarkEnd w:id="63"/>
      <w:bookmarkStart w:id="64" w:name="_Toc512107798"/>
      <w:bookmarkEnd w:id="64"/>
      <w:bookmarkStart w:id="65" w:name="_Toc512107802"/>
      <w:bookmarkEnd w:id="65"/>
      <w:bookmarkStart w:id="66" w:name="_Toc512107818"/>
      <w:bookmarkEnd w:id="66"/>
      <w:r>
        <w:rPr>
          <w:rFonts w:hint="eastAsia" w:ascii="仿宋_GB2312" w:hAnsi="仿宋_GB2312" w:eastAsia="仿宋_GB2312" w:cs="仿宋_GB2312"/>
          <w:b/>
          <w:bCs/>
          <w:color w:val="auto"/>
          <w:sz w:val="32"/>
          <w:szCs w:val="32"/>
          <w:lang w:val="en-US" w:eastAsia="zh-CN"/>
        </w:rPr>
        <w:t>第二十条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项目公司对绩效评价结果有异议的，应在</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个工作日内明确提出并提供有效的佐证材料，向项目实施机构解释说明并达成一致意见。无法达成一致的，应组织召开评审会，双方对评审意见无异议的，根据评审意见确定最终评价结果；仍有异议的，按照合同约定的争议解决机制处理。</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项目实施机构应将</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项目绩效评价报告报送相关主管部门、财政部门复核，复核重点关注绩效评价工作方案是否落实、引用数据是否真实合理、揭示的问题是否客观公正、提出的改进措施是否有针对性和可操作性等。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项目绩效评价结果是按效付费、落实整改、监督问责的重要依据。</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（一）按效付费。</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政府付费和可行性缺口补助项目，政府承担的年度运营补贴支出应与当年项目公司（社会资本）绩效评价结果完全挂钩。财政部门应按照绩效评价结果安排相应支出，项目实施机构应按照项目合同约定及时支付。</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使用者付费项目，项目公司（社会资本）获得的项目收益应与当年项目公司（社会资本）绩效评价结果挂钩。绩效评价结果优于约定标准的，项目实施机构应执行项目合同约定的奖励条款。绩效评价结果未达到约定标准的，项目实施机构应执行项目合同约定的违约条款，可通过设置影响项目收益的违约金、项目展期限制或影响调价机制等方式实现。</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绩效评价结果可作为项目期满合同是否展期的考量因素。</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（二）落实整改。</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机构应根据绩效评价过程中发现的问题统筹开展整改工作，并将整改结果报送相关主管部门和财政部门。涉及自身问题的，项目实施机构应及时整改；涉及项目公司（社会资本）或其他相关部门问题的，项目实施机构应及时督促整改。</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（三）监督问责。</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项目实施机构应及时公开绩效评价结果并接受社会监督；项目实施机构绩效评价结果应纳入其工作考核范畴。</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Chars="0" w:firstLine="0" w:firstLineChars="0"/>
        <w:jc w:val="center"/>
        <w:textAlignment w:val="auto"/>
        <w:rPr>
          <w:rFonts w:hint="eastAsia" w:ascii="黑体" w:hAnsi="黑体" w:eastAsia="黑体" w:cs="黑体"/>
          <w:color w:val="auto"/>
          <w:sz w:val="32"/>
          <w:szCs w:val="32"/>
        </w:rPr>
      </w:pPr>
      <w:bookmarkStart w:id="67" w:name="_Toc15666340"/>
      <w:r>
        <w:rPr>
          <w:rFonts w:hint="eastAsia" w:ascii="黑体" w:hAnsi="黑体" w:eastAsia="黑体" w:cs="黑体"/>
          <w:color w:val="auto"/>
          <w:kern w:val="2"/>
          <w:sz w:val="32"/>
          <w:szCs w:val="32"/>
        </w:rPr>
        <w:t>组织</w:t>
      </w:r>
      <w:bookmarkStart w:id="68" w:name="_Toc3912948"/>
      <w:bookmarkEnd w:id="68"/>
      <w:bookmarkStart w:id="69" w:name="_Toc512107910"/>
      <w:bookmarkEnd w:id="69"/>
      <w:bookmarkStart w:id="70" w:name="_Toc512107827"/>
      <w:bookmarkEnd w:id="70"/>
      <w:bookmarkStart w:id="71" w:name="_Toc512107998"/>
      <w:bookmarkEnd w:id="71"/>
      <w:bookmarkStart w:id="72" w:name="_Toc3912947"/>
      <w:bookmarkEnd w:id="72"/>
      <w:bookmarkStart w:id="73" w:name="_Toc512107999"/>
      <w:bookmarkEnd w:id="73"/>
      <w:bookmarkStart w:id="74" w:name="_Toc512107825"/>
      <w:bookmarkEnd w:id="74"/>
      <w:bookmarkStart w:id="75" w:name="_Toc3912950"/>
      <w:bookmarkEnd w:id="75"/>
      <w:bookmarkStart w:id="76" w:name="_Toc3912945"/>
      <w:bookmarkEnd w:id="76"/>
      <w:bookmarkStart w:id="77" w:name="_Toc512107912"/>
      <w:bookmarkEnd w:id="77"/>
      <w:bookmarkStart w:id="78" w:name="_Toc512107997"/>
      <w:bookmarkEnd w:id="78"/>
      <w:bookmarkStart w:id="79" w:name="_Toc512107826"/>
      <w:bookmarkEnd w:id="79"/>
      <w:bookmarkStart w:id="80" w:name="_Toc512107911"/>
      <w:bookmarkEnd w:id="80"/>
      <w:bookmarkStart w:id="81" w:name="_Toc3912946"/>
      <w:bookmarkEnd w:id="81"/>
      <w:bookmarkStart w:id="82" w:name="_Toc3912949"/>
      <w:bookmarkEnd w:id="82"/>
      <w:r>
        <w:rPr>
          <w:rFonts w:hint="eastAsia" w:ascii="黑体" w:hAnsi="黑体" w:eastAsia="黑体" w:cs="黑体"/>
          <w:color w:val="auto"/>
          <w:sz w:val="32"/>
          <w:szCs w:val="32"/>
        </w:rPr>
        <w:t>保障</w:t>
      </w:r>
      <w:bookmarkEnd w:id="67"/>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jc w:val="both"/>
        <w:textAlignment w:val="auto"/>
        <w:rPr>
          <w:rFonts w:hint="eastAsia" w:ascii="黑体" w:hAnsi="黑体" w:eastAsia="黑体" w:cs="黑体"/>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各级财政部门应会同相关部门，建立健全</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项目绩效管理工作相关制度和共性指标框架，加强项目识别论证、政府采购、预算收支与绩效管理及信息披露等业务指导，切实做好项目合规性审查，确保项目全生命周期规范实施、高效运营。</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各级财政部门应结合预算绩效管理要求，认真审核</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项目财政收支预算申请及</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项目绩效目标和指标体系，充分考虑本级财政承受能力，合理安排财政预算，加强对财政资金使用合规性和有效性的监督。</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各级财政部门可结合每年工作重点，选取重大</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项目开展绩效再评价。</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各级行业主管部门应按照绩效管理相关制度要求，建立健全本行业、本领域核心绩效指标体系，明确绩效标准；合规履行预算编制、申报和执行程序；加强与财政及其他相关部门的协调配合。</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项目实施机构、项目公司（社会资本）应严格履行合同约定，确保各项工作合法合规。</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项目实施机构应做好</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项目绩效管理具体工作，并对</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项目实施规范性、财政资金使用的合规性和有效性负责。</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项目公司（社会资本）应做好项目投资、建设、运营、维护、移交等工作的日常管理和信息记录；积极配合开展</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项目绩效管理工作，并对所提供资料和信息的真实性、完整性、有效性负责。</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各级财政部门应会同相关主管部门依托</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综合信息平台，加强</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项目信息管理。项目实施机构、项目公司（社会资本）应根据项目实际进展及时提供和更新</w:t>
      </w:r>
      <w:r>
        <w:rPr>
          <w:rFonts w:hint="default" w:ascii="Times New Roman" w:hAnsi="Times New Roman" w:eastAsia="仿宋_GB2312" w:cs="Times New Roman"/>
          <w:color w:val="auto"/>
          <w:sz w:val="32"/>
          <w:szCs w:val="32"/>
        </w:rPr>
        <w:t>PPP</w:t>
      </w:r>
      <w:r>
        <w:rPr>
          <w:rFonts w:hint="eastAsia" w:ascii="仿宋_GB2312" w:hAnsi="仿宋_GB2312" w:eastAsia="仿宋_GB2312" w:cs="仿宋_GB2312"/>
          <w:color w:val="auto"/>
          <w:sz w:val="32"/>
          <w:szCs w:val="32"/>
        </w:rPr>
        <w:t>项目绩效管理相关信息，做好信息公开，接受社会监督。</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Chars="0" w:firstLine="0" w:firstLineChars="0"/>
        <w:jc w:val="center"/>
        <w:textAlignment w:val="auto"/>
        <w:rPr>
          <w:rFonts w:hint="eastAsia" w:ascii="黑体" w:hAnsi="黑体" w:eastAsia="黑体" w:cs="黑体"/>
          <w:color w:val="auto"/>
          <w:sz w:val="32"/>
          <w:szCs w:val="32"/>
        </w:rPr>
      </w:pPr>
      <w:bookmarkStart w:id="83" w:name="_Toc15666341"/>
      <w:r>
        <w:rPr>
          <w:rFonts w:hint="eastAsia" w:ascii="黑体" w:hAnsi="黑体" w:eastAsia="黑体" w:cs="黑体"/>
          <w:color w:val="auto"/>
          <w:sz w:val="32"/>
          <w:szCs w:val="32"/>
        </w:rPr>
        <w:t>附则</w:t>
      </w:r>
      <w:bookmarkEnd w:id="83"/>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jc w:val="both"/>
        <w:textAlignment w:val="auto"/>
        <w:rPr>
          <w:rFonts w:hint="eastAsia" w:ascii="黑体" w:hAnsi="黑体" w:eastAsia="黑体" w:cs="黑体"/>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本指引自印发之日起</w:t>
      </w:r>
      <w:r>
        <w:rPr>
          <w:rFonts w:hint="default" w:ascii="Times New Roman" w:hAnsi="Times New Roman" w:eastAsia="仿宋_GB2312" w:cs="Times New Roman"/>
          <w:color w:val="auto"/>
          <w:sz w:val="32"/>
          <w:szCs w:val="32"/>
        </w:rPr>
        <w:t>30</w:t>
      </w:r>
      <w:r>
        <w:rPr>
          <w:rFonts w:hint="eastAsia" w:ascii="仿宋_GB2312" w:hAnsi="仿宋_GB2312" w:eastAsia="仿宋_GB2312" w:cs="仿宋_GB2312"/>
          <w:color w:val="auto"/>
          <w:sz w:val="32"/>
          <w:szCs w:val="32"/>
        </w:rPr>
        <w:t>日后施行。</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引施行前已发布中标通知书的项目，沿用采购文件或项目合同中约定的绩效评价指标及结果应用等条款，按照本指引开展绩效监控、绩效评价相关工作，绩效目标与绩效指标体系不完善的，可参照本指引进行补充完善。</w:t>
      </w:r>
    </w:p>
    <w:p>
      <w:pPr>
        <w:keepNext w:val="0"/>
        <w:keepLines w:val="0"/>
        <w:pageBreakBefore w:val="0"/>
        <w:widowControl/>
        <w:tabs>
          <w:tab w:val="left" w:pos="1294"/>
        </w:tabs>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lang w:val="en-US" w:eastAsia="zh-CN"/>
        </w:rPr>
      </w:pPr>
      <w:r>
        <w:rPr>
          <w:rFonts w:hint="eastAsia"/>
          <w:lang w:val="en-US" w:eastAsia="zh-CN"/>
        </w:rPr>
        <w:tab/>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附件</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1.PPP</w:t>
      </w:r>
      <w:r>
        <w:rPr>
          <w:rFonts w:hint="eastAsia" w:ascii="仿宋_GB2312" w:hAnsi="仿宋_GB2312" w:eastAsia="仿宋_GB2312" w:cs="仿宋_GB2312"/>
          <w:color w:val="auto"/>
          <w:sz w:val="32"/>
          <w:szCs w:val="32"/>
        </w:rPr>
        <w:t>项目全生命周期绩效管理导图</w:t>
      </w:r>
    </w:p>
    <w:p>
      <w:pPr>
        <w:keepNext w:val="0"/>
        <w:keepLines w:val="0"/>
        <w:pageBreakBefore w:val="0"/>
        <w:widowControl/>
        <w:kinsoku/>
        <w:wordWrap/>
        <w:overflowPunct/>
        <w:topLinePunct w:val="0"/>
        <w:autoSpaceDE/>
        <w:autoSpaceDN/>
        <w:bidi w:val="0"/>
        <w:adjustRightInd w:val="0"/>
        <w:snapToGrid w:val="0"/>
        <w:spacing w:line="360" w:lineRule="auto"/>
        <w:ind w:firstLine="1600" w:firstLineChars="5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2.PPP</w:t>
      </w:r>
      <w:r>
        <w:rPr>
          <w:rFonts w:hint="eastAsia" w:ascii="仿宋_GB2312" w:hAnsi="仿宋_GB2312" w:eastAsia="仿宋_GB2312" w:cs="仿宋_GB2312"/>
          <w:color w:val="auto"/>
          <w:sz w:val="32"/>
          <w:szCs w:val="32"/>
        </w:rPr>
        <w:t>项目绩效评价工作方案（参考）</w:t>
      </w:r>
    </w:p>
    <w:p>
      <w:pPr>
        <w:keepNext w:val="0"/>
        <w:keepLines w:val="0"/>
        <w:pageBreakBefore w:val="0"/>
        <w:widowControl/>
        <w:kinsoku/>
        <w:wordWrap/>
        <w:overflowPunct/>
        <w:topLinePunct w:val="0"/>
        <w:autoSpaceDE/>
        <w:autoSpaceDN/>
        <w:bidi w:val="0"/>
        <w:adjustRightInd w:val="0"/>
        <w:snapToGrid w:val="0"/>
        <w:spacing w:line="360" w:lineRule="auto"/>
        <w:ind w:firstLine="1600" w:firstLineChars="5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3.PPP</w:t>
      </w:r>
      <w:r>
        <w:rPr>
          <w:rFonts w:hint="eastAsia" w:ascii="仿宋_GB2312" w:hAnsi="仿宋_GB2312" w:eastAsia="仿宋_GB2312" w:cs="仿宋_GB2312"/>
          <w:color w:val="auto"/>
          <w:sz w:val="32"/>
          <w:szCs w:val="32"/>
        </w:rPr>
        <w:t>项目绩效评价报告（参考）</w:t>
      </w:r>
    </w:p>
    <w:p>
      <w:pPr>
        <w:keepNext w:val="0"/>
        <w:keepLines w:val="0"/>
        <w:pageBreakBefore w:val="0"/>
        <w:widowControl/>
        <w:kinsoku/>
        <w:wordWrap/>
        <w:overflowPunct/>
        <w:topLinePunct w:val="0"/>
        <w:autoSpaceDE/>
        <w:autoSpaceDN/>
        <w:bidi w:val="0"/>
        <w:adjustRightInd w:val="0"/>
        <w:snapToGrid w:val="0"/>
        <w:spacing w:line="360" w:lineRule="auto"/>
        <w:ind w:firstLine="1600" w:firstLineChars="5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4.PPP</w:t>
      </w:r>
      <w:r>
        <w:rPr>
          <w:rFonts w:hint="eastAsia" w:ascii="仿宋_GB2312" w:hAnsi="仿宋_GB2312" w:eastAsia="仿宋_GB2312" w:cs="仿宋_GB2312"/>
          <w:color w:val="auto"/>
          <w:sz w:val="32"/>
          <w:szCs w:val="32"/>
        </w:rPr>
        <w:t>项目建设期绩效评价共性指标框架（参考）</w:t>
      </w:r>
    </w:p>
    <w:p>
      <w:pPr>
        <w:keepNext w:val="0"/>
        <w:keepLines w:val="0"/>
        <w:pageBreakBefore w:val="0"/>
        <w:widowControl/>
        <w:kinsoku/>
        <w:wordWrap/>
        <w:overflowPunct/>
        <w:topLinePunct w:val="0"/>
        <w:autoSpaceDE/>
        <w:autoSpaceDN/>
        <w:bidi w:val="0"/>
        <w:adjustRightInd w:val="0"/>
        <w:snapToGrid w:val="0"/>
        <w:spacing w:line="360" w:lineRule="auto"/>
        <w:ind w:firstLine="1600" w:firstLineChars="5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5.PPP</w:t>
      </w:r>
      <w:r>
        <w:rPr>
          <w:rFonts w:hint="eastAsia" w:ascii="仿宋_GB2312" w:hAnsi="仿宋_GB2312" w:eastAsia="仿宋_GB2312" w:cs="仿宋_GB2312"/>
          <w:color w:val="auto"/>
          <w:sz w:val="32"/>
          <w:szCs w:val="32"/>
        </w:rPr>
        <w:t>项目运营期绩效评价共性指标框架（参考）</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lang w:val="en-US" w:eastAsia="zh-CN"/>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snapToGrid w:val="0"/>
        <w:spacing w:line="600" w:lineRule="exact"/>
        <w:ind w:right="0" w:rightChars="0"/>
        <w:textAlignment w:val="auto"/>
        <w:rPr>
          <w:rFonts w:hint="eastAsia" w:ascii="黑体" w:hAnsi="黑体" w:eastAsia="黑体" w:cs="黑体"/>
          <w:sz w:val="32"/>
          <w:szCs w:val="32"/>
        </w:rPr>
      </w:pPr>
      <w:bookmarkStart w:id="84" w:name="_Toc15666343"/>
      <w:r>
        <w:rPr>
          <w:rFonts w:hint="eastAsia" w:ascii="黑体" w:hAnsi="黑体" w:eastAsia="黑体" w:cs="黑体"/>
          <w:sz w:val="32"/>
          <w:szCs w:val="32"/>
        </w:rPr>
        <w:t>附1</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center"/>
        <w:textAlignment w:val="auto"/>
        <w:rPr>
          <w:rFonts w:ascii="黑体" w:hAnsi="黑体" w:eastAsia="黑体"/>
          <w:b w:val="0"/>
          <w:bCs w:val="0"/>
          <w:sz w:val="28"/>
          <w:szCs w:val="32"/>
        </w:rPr>
      </w:pPr>
      <w:r>
        <w:rPr>
          <w:rFonts w:hint="eastAsia" w:ascii="黑体" w:hAnsi="黑体" w:eastAsia="黑体" w:cs="黑体"/>
          <w:sz w:val="28"/>
          <w:szCs w:val="28"/>
        </w:rPr>
        <w:drawing>
          <wp:anchor distT="0" distB="0" distL="114300" distR="114300" simplePos="0" relativeHeight="251658240" behindDoc="0" locked="0" layoutInCell="1" allowOverlap="1">
            <wp:simplePos x="0" y="0"/>
            <wp:positionH relativeFrom="column">
              <wp:posOffset>-133350</wp:posOffset>
            </wp:positionH>
            <wp:positionV relativeFrom="paragraph">
              <wp:posOffset>571500</wp:posOffset>
            </wp:positionV>
            <wp:extent cx="5591175" cy="7172325"/>
            <wp:effectExtent l="19050" t="0" r="9525" b="0"/>
            <wp:wrapTopAndBottom/>
            <wp:docPr id="1" name="图片 1" descr="微信图片_2020031116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61254"/>
                    <pic:cNvPicPr>
                      <a:picLocks noChangeAspect="1"/>
                    </pic:cNvPicPr>
                  </pic:nvPicPr>
                  <pic:blipFill>
                    <a:blip r:embed="rId6"/>
                    <a:srcRect l="6799" t="9363" r="7330" b="20736"/>
                    <a:stretch>
                      <a:fillRect/>
                    </a:stretch>
                  </pic:blipFill>
                  <pic:spPr>
                    <a:xfrm>
                      <a:off x="0" y="0"/>
                      <a:ext cx="5591175" cy="7172325"/>
                    </a:xfrm>
                    <a:prstGeom prst="rect">
                      <a:avLst/>
                    </a:prstGeom>
                  </pic:spPr>
                </pic:pic>
              </a:graphicData>
            </a:graphic>
          </wp:anchor>
        </w:drawing>
      </w:r>
      <w:r>
        <w:rPr>
          <w:rFonts w:hint="eastAsia" w:ascii="黑体" w:hAnsi="黑体" w:eastAsia="黑体" w:cs="黑体"/>
          <w:sz w:val="28"/>
          <w:szCs w:val="28"/>
        </w:rPr>
        <w:t>PPP项目全生命周期绩效管理导图</w:t>
      </w:r>
      <w:bookmarkEnd w:id="84"/>
    </w:p>
    <w:p>
      <w:pPr>
        <w:pStyle w:val="4"/>
        <w:keepNext w:val="0"/>
        <w:keepLines w:val="0"/>
        <w:pageBreakBefore w:val="0"/>
        <w:kinsoku/>
        <w:wordWrap/>
        <w:overflowPunct/>
        <w:topLinePunct w:val="0"/>
        <w:autoSpaceDE/>
        <w:autoSpaceDN/>
        <w:bidi w:val="0"/>
        <w:snapToGrid w:val="0"/>
        <w:spacing w:line="600" w:lineRule="exact"/>
        <w:ind w:right="0" w:rightChars="0"/>
        <w:textAlignment w:val="auto"/>
      </w:pPr>
    </w:p>
    <w:p>
      <w:pPr>
        <w:keepNext w:val="0"/>
        <w:keepLines w:val="0"/>
        <w:pageBreakBefore w:val="0"/>
        <w:widowControl w:val="0"/>
        <w:tabs>
          <w:tab w:val="left" w:pos="1134"/>
          <w:tab w:val="left" w:pos="1701"/>
        </w:tabs>
        <w:kinsoku/>
        <w:wordWrap/>
        <w:overflowPunct/>
        <w:topLinePunct w:val="0"/>
        <w:autoSpaceDE/>
        <w:autoSpaceDN/>
        <w:bidi w:val="0"/>
        <w:adjustRightInd w:val="0"/>
        <w:snapToGrid w:val="0"/>
        <w:spacing w:line="600" w:lineRule="exact"/>
        <w:ind w:right="0" w:rightChars="0"/>
        <w:textAlignment w:val="auto"/>
        <w:outlineLvl w:val="0"/>
        <w:rPr>
          <w:rFonts w:eastAsia="黑体"/>
          <w:sz w:val="28"/>
          <w:szCs w:val="28"/>
        </w:rPr>
        <w:sectPr>
          <w:pgSz w:w="11906" w:h="16838"/>
          <w:pgMar w:top="1440" w:right="1800" w:bottom="1440" w:left="1800" w:header="851" w:footer="992" w:gutter="0"/>
          <w:cols w:space="425" w:num="1"/>
          <w:docGrid w:type="lines" w:linePitch="326" w:charSpace="0"/>
        </w:sectPr>
      </w:pP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黑体" w:hAnsi="黑体" w:eastAsia="黑体" w:cs="黑体"/>
          <w:sz w:val="32"/>
          <w:szCs w:val="32"/>
        </w:rPr>
      </w:pPr>
      <w:bookmarkStart w:id="85" w:name="_Toc15666344"/>
      <w:r>
        <w:rPr>
          <w:rFonts w:hint="eastAsia" w:ascii="黑体" w:hAnsi="黑体" w:eastAsia="黑体" w:cs="黑体"/>
          <w:sz w:val="32"/>
          <w:szCs w:val="32"/>
        </w:rPr>
        <w:t>附2</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PPP项目绩效评价工作方案（参考）</w:t>
      </w:r>
      <w:bookmarkEnd w:id="85"/>
    </w:p>
    <w:p>
      <w:pPr>
        <w:ind w:firstLine="480"/>
        <w:rPr>
          <w:rFonts w:hint="eastAsia" w:ascii="黑体" w:hAnsi="黑体" w:eastAsia="黑体" w:cs="黑体"/>
          <w:kern w:val="44"/>
          <w:sz w:val="6"/>
          <w:szCs w:val="6"/>
        </w:rPr>
      </w:pPr>
    </w:p>
    <w:tbl>
      <w:tblPr>
        <w:tblStyle w:val="11"/>
        <w:tblW w:w="8771"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055" w:hRule="atLeast"/>
          <w:jc w:val="center"/>
        </w:trPr>
        <w:tc>
          <w:tcPr>
            <w:tcW w:w="8771" w:type="dxa"/>
          </w:tcPr>
          <w:p>
            <w:pPr>
              <w:keepNext w:val="0"/>
              <w:keepLines w:val="0"/>
              <w:pageBreakBefore w:val="0"/>
              <w:kinsoku/>
              <w:wordWrap/>
              <w:overflowPunct/>
              <w:topLinePunct w:val="0"/>
              <w:autoSpaceDE/>
              <w:autoSpaceDN/>
              <w:bidi w:val="0"/>
              <w:adjustRightInd w:val="0"/>
              <w:snapToGrid w:val="0"/>
              <w:ind w:right="0" w:rightChars="0"/>
              <w:textAlignment w:val="auto"/>
            </w:pP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center"/>
              <w:textAlignment w:val="auto"/>
              <w:rPr>
                <w:rFonts w:hint="eastAsia" w:ascii="华文中宋" w:hAnsi="华文中宋" w:eastAsia="华文中宋" w:cs="华文中宋"/>
                <w:sz w:val="36"/>
                <w:szCs w:val="36"/>
              </w:rPr>
            </w:pPr>
            <w:r>
              <w:rPr>
                <w:rFonts w:hint="eastAsia" w:ascii="华文中宋" w:hAnsi="华文中宋" w:eastAsia="华文中宋" w:cs="华文中宋"/>
                <w:sz w:val="36"/>
                <w:szCs w:val="36"/>
              </w:rPr>
              <w:t>PPP项目绩效评价工作方案</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center"/>
              <w:textAlignment w:val="auto"/>
              <w:rPr>
                <w:rFonts w:hint="eastAsia" w:ascii="华文中宋" w:hAnsi="华文中宋" w:eastAsia="华文中宋" w:cs="华文中宋"/>
                <w:sz w:val="36"/>
                <w:szCs w:val="36"/>
              </w:rPr>
            </w:pPr>
            <w:r>
              <w:rPr>
                <w:rFonts w:hint="eastAsia" w:ascii="华文中宋" w:hAnsi="华文中宋" w:eastAsia="华文中宋" w:cs="华文中宋"/>
                <w:sz w:val="36"/>
                <w:szCs w:val="36"/>
              </w:rPr>
              <w:t>（参考）</w:t>
            </w:r>
          </w:p>
          <w:p>
            <w:pPr>
              <w:keepNext w:val="0"/>
              <w:keepLines w:val="0"/>
              <w:pageBreakBefore w:val="0"/>
              <w:kinsoku/>
              <w:wordWrap/>
              <w:overflowPunct/>
              <w:topLinePunct w:val="0"/>
              <w:autoSpaceDE/>
              <w:autoSpaceDN/>
              <w:bidi w:val="0"/>
              <w:adjustRightInd w:val="0"/>
              <w:snapToGrid w:val="0"/>
              <w:ind w:right="0" w:rightChars="0"/>
              <w:textAlignment w:val="auto"/>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03"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（二）项目产出说明。</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19"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（三）绩效目标和指标体系。</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PPP项目合同约定的绩效目标与指标体系、年度绩效目标与指标体系及调整情况。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（四）项目主要参与方。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说明项目主要参与方职责及参与情况，主要参与方通常包括项目公司（社会资本）、项目实施机构、相关主管部门及其他相关政府部门，项目服务对象及社会公众等其他相关方。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（五）项目实施情况。</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项目实施进展情况、实施内容调整及变更情况等。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二、绩效评价思路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（一）绩效评价目的和依据。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确定评价工作基本导向，明确绩效评价工作开展所要达到的目标和结果。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评价依据通常包括PPP项目合同，项目相关法律、法规和规章制度，相关行业标准及专业技术规范等。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（二）绩效评价对象和范围。</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评价对象为PPP项目，评价范围包括项目产出、项目实施效果和项目管理等。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（三）绩效评价时段。</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项目本次被评价的时间范围，应明确具体的起止时间。</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（四）绩效评价方法。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明确开展绩效评价所选用的相关评价方法及原因。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三、绩效评价组织与实施</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（一）明确项目负责人及项目团队的职责与分工。</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（二）明确各个环节及各项工作的时间节点及工作计划。</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（三）明确绩效评价工作质量控制措施。</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47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四、资料收集与调查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76" w:hRule="atLeast"/>
          <w:jc w:val="center"/>
        </w:trPr>
        <w:tc>
          <w:tcPr>
            <w:tcW w:w="8771"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明确开展绩效评价工作所需的资料收集与调查方案，包括资料收集内容与途径、数据资料来源以及具体的调查方法。</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方法通常包括案卷研究、实地调研、座谈会及问卷调查等，应当尽可能明确调查对象、调查方法、调查内容、调查时间及地点等。如果调查对象涉及抽样，应当说明调查对象总体情况、样本总数、抽样方法及抽样比例。</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五、相关附件</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通常包括资料清单、数据填报格式、访谈提纲及调查问卷等。</w:t>
            </w:r>
          </w:p>
        </w:tc>
      </w:tr>
    </w:tbl>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tabs>
          <w:tab w:val="left" w:pos="1134"/>
          <w:tab w:val="left" w:pos="1701"/>
        </w:tabs>
        <w:kinsoku/>
        <w:wordWrap/>
        <w:overflowPunct/>
        <w:topLinePunct w:val="0"/>
        <w:autoSpaceDE/>
        <w:autoSpaceDN/>
        <w:bidi w:val="0"/>
        <w:adjustRightInd w:val="0"/>
        <w:snapToGrid w:val="0"/>
        <w:spacing w:line="600" w:lineRule="exact"/>
        <w:ind w:right="0" w:rightChars="0"/>
        <w:textAlignment w:val="auto"/>
        <w:outlineLvl w:val="0"/>
        <w:rPr>
          <w:rFonts w:ascii="黑体" w:hAnsi="黑体" w:eastAsia="黑体"/>
          <w:sz w:val="28"/>
          <w:szCs w:val="28"/>
        </w:rPr>
        <w:sectPr>
          <w:pgSz w:w="11906" w:h="16838"/>
          <w:pgMar w:top="1440" w:right="1800" w:bottom="1440" w:left="1800" w:header="851" w:footer="992" w:gutter="0"/>
          <w:cols w:space="425" w:num="1"/>
          <w:docGrid w:type="lines" w:linePitch="326" w:charSpace="0"/>
        </w:sectPr>
      </w:pPr>
    </w:p>
    <w:p>
      <w:pPr>
        <w:keepNext w:val="0"/>
        <w:keepLines w:val="0"/>
        <w:pageBreakBefore w:val="0"/>
        <w:kinsoku/>
        <w:wordWrap/>
        <w:overflowPunct/>
        <w:topLinePunct w:val="0"/>
        <w:autoSpaceDE/>
        <w:autoSpaceDN/>
        <w:bidi w:val="0"/>
        <w:adjustRightInd w:val="0"/>
        <w:snapToGrid w:val="0"/>
        <w:ind w:right="0" w:rightChars="0"/>
        <w:textAlignment w:val="auto"/>
        <w:rPr>
          <w:rFonts w:hint="eastAsia" w:ascii="黑体" w:hAnsi="黑体" w:eastAsia="黑体" w:cs="黑体"/>
          <w:sz w:val="32"/>
          <w:szCs w:val="32"/>
        </w:rPr>
      </w:pPr>
      <w:bookmarkStart w:id="86" w:name="_Toc15666345"/>
      <w:r>
        <w:rPr>
          <w:rFonts w:hint="eastAsia" w:ascii="黑体" w:hAnsi="黑体" w:eastAsia="黑体" w:cs="黑体"/>
          <w:sz w:val="32"/>
          <w:szCs w:val="32"/>
        </w:rPr>
        <w:t>附3</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center"/>
        <w:textAlignment w:val="auto"/>
        <w:rPr>
          <w:rFonts w:hint="eastAsia" w:ascii="黑体" w:hAnsi="黑体" w:eastAsia="黑体" w:cs="黑体"/>
          <w:sz w:val="28"/>
          <w:szCs w:val="28"/>
        </w:rPr>
      </w:pPr>
      <w:r>
        <w:rPr>
          <w:rFonts w:hint="eastAsia" w:ascii="黑体" w:hAnsi="黑体" w:eastAsia="黑体" w:cs="黑体"/>
          <w:sz w:val="28"/>
          <w:szCs w:val="28"/>
        </w:rPr>
        <w:t>PPP项目绩效评价报告（参考）</w:t>
      </w:r>
      <w:bookmarkEnd w:id="86"/>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center"/>
        <w:textAlignment w:val="auto"/>
        <w:rPr>
          <w:rFonts w:hint="eastAsia" w:ascii="黑体" w:hAnsi="黑体" w:eastAsia="黑体" w:cs="黑体"/>
          <w:sz w:val="6"/>
          <w:szCs w:val="6"/>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360" w:firstLineChars="200"/>
              <w:jc w:val="both"/>
              <w:textAlignment w:val="auto"/>
              <w:rPr>
                <w:rFonts w:hint="eastAsia" w:ascii="仿宋_GB2312" w:hAnsi="仿宋_GB2312" w:eastAsia="仿宋_GB2312" w:cs="仿宋_GB2312"/>
                <w:sz w:val="18"/>
                <w:szCs w:val="18"/>
              </w:rPr>
            </w:pPr>
            <w:bookmarkStart w:id="89" w:name="_GoBack"/>
            <w:bookmarkEnd w:id="89"/>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0" w:firstLineChars="0"/>
              <w:jc w:val="center"/>
              <w:textAlignment w:val="auto"/>
              <w:rPr>
                <w:rFonts w:hint="eastAsia" w:ascii="华文中宋" w:hAnsi="华文中宋" w:eastAsia="华文中宋" w:cs="华文中宋"/>
                <w:sz w:val="36"/>
                <w:szCs w:val="36"/>
              </w:rPr>
            </w:pPr>
            <w:r>
              <w:rPr>
                <w:rFonts w:hint="eastAsia" w:ascii="华文中宋" w:hAnsi="华文中宋" w:eastAsia="华文中宋" w:cs="华文中宋"/>
                <w:sz w:val="36"/>
                <w:szCs w:val="36"/>
              </w:rPr>
              <w:t>PPP项目绩效评价报告</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0" w:firstLineChars="0"/>
              <w:jc w:val="center"/>
              <w:textAlignment w:val="auto"/>
              <w:rPr>
                <w:rFonts w:hint="eastAsia" w:ascii="华文中宋" w:hAnsi="华文中宋" w:eastAsia="华文中宋" w:cs="华文中宋"/>
                <w:sz w:val="36"/>
                <w:szCs w:val="36"/>
              </w:rPr>
            </w:pPr>
            <w:r>
              <w:rPr>
                <w:rFonts w:hint="eastAsia" w:ascii="华文中宋" w:hAnsi="华文中宋" w:eastAsia="华文中宋" w:cs="华文中宋"/>
                <w:sz w:val="36"/>
                <w:szCs w:val="36"/>
              </w:rPr>
              <w:t>（参考）</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300" w:firstLineChars="200"/>
              <w:jc w:val="both"/>
              <w:textAlignment w:val="auto"/>
              <w:rPr>
                <w:rFonts w:hint="eastAsia" w:ascii="仿宋_GB2312" w:hAnsi="仿宋_GB2312" w:eastAsia="仿宋_GB2312" w:cs="仿宋_GB2312"/>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简述项目背景、</w:t>
            </w:r>
            <w:r>
              <w:rPr>
                <w:rFonts w:hint="default" w:ascii="Times New Roman" w:hAnsi="Times New Roman" w:eastAsia="仿宋_GB2312" w:cs="Times New Roman"/>
                <w:sz w:val="32"/>
                <w:szCs w:val="32"/>
              </w:rPr>
              <w:t>PPP</w:t>
            </w:r>
            <w:r>
              <w:rPr>
                <w:rFonts w:hint="eastAsia" w:ascii="仿宋_GB2312" w:hAnsi="仿宋_GB2312" w:eastAsia="仿宋_GB2312" w:cs="仿宋_GB2312"/>
                <w:sz w:val="32"/>
                <w:szCs w:val="32"/>
              </w:rPr>
              <w:t>模式基本安排，包括基本信息、运作模式、回报机制、交易结构等内容。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（二）项目绩效目标。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（三）项目主要参与方。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（四）项目实施情况。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包括项目实施的具体内容、范围、计划及进展情况等。如果项目内容在实施期内发生变更，应当说明变更的内容、依据及变更程序。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（五）资金来源和使用情况。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项目资金来源与使用情况、投融资管理情况、财务管理状况、预算情况等。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二、绩效评价工作情况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567" w:hRule="atLeast"/>
        </w:trPr>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（二）绩效评价对象、范围与时段。</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（三）绩效评价工作方案制定过程。</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（四）绩效评价原则与方法。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（五）绩效评价实施过程。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（六）数据收集方法。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（七）绩效评价的局限性（如有）。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三、评价结论和绩效分析</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（一）评价结论。</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对项目产出、效果和管理指标进行分析和评价。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在对绩效指标进行分析和评价时，要充分利用评价工作中所收集的数据，做到定量分析和定性分析相结合。绩效指标评分应当依据充分、数据使用合理恰当，确保绩效评价结果的公正性、客观性、合理性。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四、存在问题及原因分析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通过分析各指标的评价结果，总结项目存在的不足及原因，明确责任主体，为提出相关建议奠定基础。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五、相关建议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通过综合考虑各指标的评价结果，有针对性地对项目存在的不足提出改进措施和建议。措施或建议应当具有较强的可行性、前瞻性及科学性，有利于促进和提高项目绩效水平。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六、绩效评价报告使用限制等其他需要说明的问题。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七、评价主体签章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0" w:hRule="atLeast"/>
        </w:trPr>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绩效评价报告应当由评价主体加盖公章。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jc w:val="both"/>
              <w:textAlignment w:val="auto"/>
              <w:rPr>
                <w:rFonts w:hint="eastAsia"/>
                <w:sz w:val="10"/>
                <w:szCs w:val="10"/>
              </w:rPr>
            </w:pP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八、相关附件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通常包括主要评价依据、实地调研和座谈会相关资料、调查问卷汇总信息及其他支持评价结论的相关资料。</w:t>
            </w:r>
          </w:p>
        </w:tc>
      </w:tr>
    </w:tbl>
    <w:p>
      <w:pPr>
        <w:keepNext w:val="0"/>
        <w:keepLines w:val="0"/>
        <w:pageBreakBefore w:val="0"/>
        <w:widowControl w:val="0"/>
        <w:tabs>
          <w:tab w:val="left" w:pos="1134"/>
          <w:tab w:val="left" w:pos="1701"/>
        </w:tabs>
        <w:kinsoku/>
        <w:wordWrap/>
        <w:overflowPunct/>
        <w:topLinePunct w:val="0"/>
        <w:autoSpaceDE/>
        <w:autoSpaceDN/>
        <w:bidi w:val="0"/>
        <w:adjustRightInd w:val="0"/>
        <w:snapToGrid w:val="0"/>
        <w:spacing w:line="600" w:lineRule="exact"/>
        <w:ind w:right="0" w:rightChars="0"/>
        <w:textAlignment w:val="auto"/>
        <w:outlineLvl w:val="0"/>
        <w:rPr>
          <w:rFonts w:eastAsia="黑体"/>
          <w:sz w:val="28"/>
          <w:szCs w:val="28"/>
        </w:rPr>
        <w:sectPr>
          <w:pgSz w:w="11906" w:h="16838"/>
          <w:pgMar w:top="1440" w:right="1800" w:bottom="1440" w:left="1800" w:header="851" w:footer="992" w:gutter="0"/>
          <w:cols w:space="425" w:num="1"/>
          <w:docGrid w:type="lines" w:linePitch="326" w:charSpace="0"/>
        </w:sectPr>
      </w:pP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both"/>
        <w:textAlignment w:val="auto"/>
        <w:rPr>
          <w:rFonts w:hint="eastAsia" w:ascii="黑体" w:hAnsi="黑体" w:eastAsia="黑体" w:cs="黑体"/>
          <w:sz w:val="32"/>
          <w:szCs w:val="32"/>
        </w:rPr>
      </w:pPr>
      <w:bookmarkStart w:id="87" w:name="_Toc15666346"/>
      <w:r>
        <w:rPr>
          <w:rFonts w:hint="eastAsia" w:ascii="黑体" w:hAnsi="黑体" w:eastAsia="黑体" w:cs="黑体"/>
          <w:sz w:val="32"/>
          <w:szCs w:val="32"/>
        </w:rPr>
        <w:t>附4</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center"/>
        <w:textAlignment w:val="auto"/>
        <w:rPr>
          <w:rFonts w:hint="eastAsia" w:ascii="黑体" w:hAnsi="黑体" w:eastAsia="黑体" w:cs="黑体"/>
          <w:sz w:val="28"/>
          <w:szCs w:val="28"/>
        </w:rPr>
      </w:pPr>
      <w:r>
        <w:rPr>
          <w:rFonts w:hint="eastAsia" w:ascii="黑体" w:hAnsi="黑体" w:eastAsia="黑体" w:cs="黑体"/>
          <w:sz w:val="28"/>
          <w:szCs w:val="28"/>
        </w:rPr>
        <w:t>PPP项目建设期绩效评价共性指标框架（参考）</w:t>
      </w:r>
      <w:bookmarkEnd w:id="87"/>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center"/>
        <w:textAlignment w:val="auto"/>
      </w:pPr>
      <w:r>
        <w:rPr>
          <w:rFonts w:hint="eastAsia" w:ascii="黑体" w:hAnsi="黑体" w:eastAsia="黑体" w:cs="黑体"/>
          <w:sz w:val="28"/>
          <w:szCs w:val="28"/>
        </w:rPr>
        <w:t>PPP项目绩效评价共性指标框架（参考）——建设期</w:t>
      </w:r>
    </w:p>
    <w:tbl>
      <w:tblPr>
        <w:tblStyle w:val="10"/>
        <w:tblW w:w="9954" w:type="dxa"/>
        <w:jc w:val="center"/>
        <w:tblLayout w:type="fixed"/>
        <w:tblCellMar>
          <w:top w:w="0" w:type="dxa"/>
          <w:left w:w="108" w:type="dxa"/>
          <w:bottom w:w="0" w:type="dxa"/>
          <w:right w:w="108" w:type="dxa"/>
        </w:tblCellMar>
      </w:tblPr>
      <w:tblGrid>
        <w:gridCol w:w="1568"/>
        <w:gridCol w:w="1271"/>
        <w:gridCol w:w="1929"/>
        <w:gridCol w:w="5186"/>
      </w:tblGrid>
      <w:tr>
        <w:tblPrEx>
          <w:tblCellMar>
            <w:top w:w="0" w:type="dxa"/>
            <w:left w:w="108" w:type="dxa"/>
            <w:bottom w:w="0" w:type="dxa"/>
            <w:right w:w="108" w:type="dxa"/>
          </w:tblCellMar>
        </w:tblPrEx>
        <w:trPr>
          <w:trHeight w:val="574" w:hRule="atLeast"/>
          <w:jc w:val="center"/>
        </w:trPr>
        <w:tc>
          <w:tcPr>
            <w:tcW w:w="15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一级指标</w:t>
            </w:r>
          </w:p>
        </w:tc>
        <w:tc>
          <w:tcPr>
            <w:tcW w:w="19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二级指标</w:t>
            </w:r>
          </w:p>
        </w:tc>
        <w:tc>
          <w:tcPr>
            <w:tcW w:w="518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指标解释</w:t>
            </w:r>
          </w:p>
        </w:tc>
      </w:tr>
      <w:tr>
        <w:tblPrEx>
          <w:tblCellMar>
            <w:top w:w="0" w:type="dxa"/>
            <w:left w:w="108" w:type="dxa"/>
            <w:bottom w:w="0" w:type="dxa"/>
            <w:right w:w="108" w:type="dxa"/>
          </w:tblCellMar>
        </w:tblPrEx>
        <w:trPr>
          <w:jc w:val="center"/>
        </w:trPr>
        <w:tc>
          <w:tcPr>
            <w:tcW w:w="1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项目公司</w:t>
            </w:r>
            <w:r>
              <w:rPr>
                <w:rFonts w:hint="eastAsia" w:asciiTheme="minorEastAsia" w:hAnsiTheme="minorEastAsia" w:eastAsiaTheme="minorEastAsia" w:cstheme="minorEastAsia"/>
                <w:b/>
                <w:bCs/>
                <w:sz w:val="20"/>
                <w:szCs w:val="20"/>
              </w:rPr>
              <w:br w:type="textWrapping"/>
            </w:r>
            <w:r>
              <w:rPr>
                <w:rFonts w:hint="eastAsia" w:asciiTheme="minorEastAsia" w:hAnsiTheme="minorEastAsia" w:eastAsiaTheme="minorEastAsia" w:cstheme="minorEastAsia"/>
                <w:b/>
                <w:bCs/>
                <w:sz w:val="20"/>
                <w:szCs w:val="20"/>
              </w:rPr>
              <w:t>（社会资本）</w:t>
            </w:r>
            <w:r>
              <w:rPr>
                <w:rFonts w:hint="eastAsia" w:asciiTheme="minorEastAsia" w:hAnsiTheme="minorEastAsia" w:eastAsiaTheme="minorEastAsia" w:cstheme="minorEastAsia"/>
                <w:b/>
                <w:bCs/>
                <w:sz w:val="20"/>
                <w:szCs w:val="20"/>
              </w:rPr>
              <w:br w:type="textWrapping"/>
            </w:r>
            <w:r>
              <w:rPr>
                <w:rFonts w:hint="eastAsia" w:asciiTheme="minorEastAsia" w:hAnsiTheme="minorEastAsia" w:eastAsiaTheme="minorEastAsia" w:cstheme="minorEastAsia"/>
                <w:b/>
                <w:bCs/>
                <w:sz w:val="20"/>
                <w:szCs w:val="20"/>
              </w:rPr>
              <w:t>绩效评价</w:t>
            </w:r>
            <w:r>
              <w:rPr>
                <w:rFonts w:hint="eastAsia" w:asciiTheme="minorEastAsia" w:hAnsiTheme="minorEastAsia" w:eastAsiaTheme="minorEastAsia" w:cstheme="minorEastAsia"/>
                <w:b/>
                <w:bCs/>
                <w:sz w:val="20"/>
                <w:szCs w:val="20"/>
              </w:rPr>
              <w:br w:type="textWrapping"/>
            </w:r>
            <w:r>
              <w:rPr>
                <w:rFonts w:hint="eastAsia" w:asciiTheme="minorEastAsia" w:hAnsiTheme="minorEastAsia" w:eastAsiaTheme="minorEastAsia" w:cstheme="minorEastAsia"/>
                <w:b/>
                <w:bCs/>
                <w:sz w:val="20"/>
                <w:szCs w:val="20"/>
              </w:rPr>
              <w:t>（100分）</w:t>
            </w: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sz w:val="20"/>
                <w:szCs w:val="20"/>
              </w:rPr>
              <w:t>产出</w:t>
            </w:r>
          </w:p>
        </w:tc>
        <w:tc>
          <w:tcPr>
            <w:tcW w:w="19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竣工验收</w:t>
            </w:r>
          </w:p>
        </w:tc>
        <w:tc>
          <w:tcPr>
            <w:tcW w:w="5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评价项目是否通过竣工验收及竣工验收情况。</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sz w:val="20"/>
                <w:szCs w:val="20"/>
              </w:rPr>
              <w:t>效果</w:t>
            </w:r>
          </w:p>
        </w:tc>
        <w:tc>
          <w:tcPr>
            <w:tcW w:w="19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社会影响</w:t>
            </w:r>
          </w:p>
        </w:tc>
        <w:tc>
          <w:tcPr>
            <w:tcW w:w="5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评价项目建设活动对社会发展所带来的直接或间接的正负面影响情况。如新增就业、社会荣誉、重大诉讼、公众舆情与群体性事件等。</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9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生态影响</w:t>
            </w:r>
          </w:p>
        </w:tc>
        <w:tc>
          <w:tcPr>
            <w:tcW w:w="5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评价项目建设期间对生态环境所带来的直接或间接的正负面影响情况。如节能减排、环保处罚等。</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9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可持续性</w:t>
            </w:r>
          </w:p>
        </w:tc>
        <w:tc>
          <w:tcPr>
            <w:tcW w:w="5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评价项目公司或社会资本是否做好项目运营准备工作，如资源配置、潜在风险及沟通协调机制等。</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9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满意度</w:t>
            </w:r>
          </w:p>
        </w:tc>
        <w:tc>
          <w:tcPr>
            <w:tcW w:w="5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政府相关部门、项目实施机构、社会公众（服务对象）对项目公司或社会资本建设期间相关工作的满意程度。</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sz w:val="20"/>
                <w:szCs w:val="20"/>
              </w:rPr>
              <w:t>管理</w:t>
            </w:r>
          </w:p>
        </w:tc>
        <w:tc>
          <w:tcPr>
            <w:tcW w:w="19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组织管理</w:t>
            </w:r>
          </w:p>
        </w:tc>
        <w:tc>
          <w:tcPr>
            <w:tcW w:w="5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评价项目公司组织架构是否健全、人员配置是否合理，能否满足项目日常运作需求。</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9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资金管理</w:t>
            </w:r>
          </w:p>
        </w:tc>
        <w:tc>
          <w:tcPr>
            <w:tcW w:w="5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评价社会资本项目资本金及项目公司融资资金的到位率和及时性。</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9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档案管理</w:t>
            </w:r>
          </w:p>
        </w:tc>
        <w:tc>
          <w:tcPr>
            <w:tcW w:w="5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评价项目建设相关资料的完整性、真实性以及归集整理的及时性。</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9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信息公开</w:t>
            </w:r>
          </w:p>
        </w:tc>
        <w:tc>
          <w:tcPr>
            <w:tcW w:w="5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评价项目公司或社会资本履行信息公开义务的及时性与准确性。</w:t>
            </w:r>
          </w:p>
        </w:tc>
      </w:tr>
      <w:tr>
        <w:tblPrEx>
          <w:tblCellMar>
            <w:top w:w="0" w:type="dxa"/>
            <w:left w:w="108" w:type="dxa"/>
            <w:bottom w:w="0" w:type="dxa"/>
            <w:right w:w="108" w:type="dxa"/>
          </w:tblCellMar>
        </w:tblPrEx>
        <w:trPr>
          <w:jc w:val="center"/>
        </w:trPr>
        <w:tc>
          <w:tcPr>
            <w:tcW w:w="1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项目实施机构</w:t>
            </w:r>
            <w:r>
              <w:rPr>
                <w:rFonts w:hint="eastAsia" w:asciiTheme="minorEastAsia" w:hAnsiTheme="minorEastAsia" w:eastAsiaTheme="minorEastAsia" w:cstheme="minorEastAsia"/>
                <w:b/>
                <w:bCs/>
                <w:sz w:val="20"/>
                <w:szCs w:val="20"/>
              </w:rPr>
              <w:br w:type="textWrapping"/>
            </w:r>
            <w:r>
              <w:rPr>
                <w:rFonts w:hint="eastAsia" w:asciiTheme="minorEastAsia" w:hAnsiTheme="minorEastAsia" w:eastAsiaTheme="minorEastAsia" w:cstheme="minorEastAsia"/>
                <w:b/>
                <w:bCs/>
                <w:sz w:val="20"/>
                <w:szCs w:val="20"/>
              </w:rPr>
              <w:t>绩效评价</w:t>
            </w:r>
            <w:r>
              <w:rPr>
                <w:rFonts w:hint="eastAsia" w:asciiTheme="minorEastAsia" w:hAnsiTheme="minorEastAsia" w:eastAsiaTheme="minorEastAsia" w:cstheme="minorEastAsia"/>
                <w:b/>
                <w:bCs/>
                <w:sz w:val="20"/>
                <w:szCs w:val="20"/>
              </w:rPr>
              <w:br w:type="textWrapping"/>
            </w:r>
            <w:r>
              <w:rPr>
                <w:rFonts w:hint="eastAsia" w:asciiTheme="minorEastAsia" w:hAnsiTheme="minorEastAsia" w:eastAsiaTheme="minorEastAsia" w:cstheme="minorEastAsia"/>
                <w:b/>
                <w:bCs/>
                <w:sz w:val="20"/>
                <w:szCs w:val="20"/>
              </w:rPr>
              <w:t>（100分）</w:t>
            </w:r>
          </w:p>
        </w:tc>
        <w:tc>
          <w:tcPr>
            <w:tcW w:w="1271" w:type="dxa"/>
            <w:vMerge w:val="restar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产出</w:t>
            </w:r>
          </w:p>
        </w:tc>
        <w:tc>
          <w:tcPr>
            <w:tcW w:w="1929"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履约情况</w:t>
            </w:r>
          </w:p>
        </w:tc>
        <w:tc>
          <w:tcPr>
            <w:tcW w:w="518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评价项目实施机构是否及时、有效履行PPP项目合同约定的义务。</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929"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成本控制</w:t>
            </w:r>
          </w:p>
        </w:tc>
        <w:tc>
          <w:tcPr>
            <w:tcW w:w="518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评价项目实施机构履行项目建设成本监督管控责任的情况。（注：PPP项目合同对建设成本进行固定总价约定的不适用本指标）。</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效果</w:t>
            </w:r>
          </w:p>
        </w:tc>
        <w:tc>
          <w:tcPr>
            <w:tcW w:w="192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满意度</w:t>
            </w:r>
          </w:p>
        </w:tc>
        <w:tc>
          <w:tcPr>
            <w:tcW w:w="5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社会公众、项目公司或社会资本对项目实施机构工作开展的满意程度。</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92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可持续性</w:t>
            </w:r>
          </w:p>
        </w:tc>
        <w:tc>
          <w:tcPr>
            <w:tcW w:w="51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评价项目实施机构是否为项目可持续性建立有效的工作保障和沟通协调机制。</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restar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管理</w:t>
            </w:r>
          </w:p>
        </w:tc>
        <w:tc>
          <w:tcPr>
            <w:tcW w:w="1929"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前期工作</w:t>
            </w:r>
          </w:p>
        </w:tc>
        <w:tc>
          <w:tcPr>
            <w:tcW w:w="518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评价项目实施机构应承担的项目前期手续及各项工作的落实情况。</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92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资金（资产）管</w:t>
            </w:r>
            <w:r>
              <w:rPr>
                <w:rFonts w:hint="eastAsia" w:asciiTheme="minorEastAsia" w:hAnsiTheme="minorEastAsia" w:eastAsiaTheme="minorEastAsia" w:cstheme="minorEastAsia"/>
                <w:sz w:val="20"/>
                <w:szCs w:val="20"/>
              </w:rPr>
              <w:t>理</w:t>
            </w:r>
          </w:p>
        </w:tc>
        <w:tc>
          <w:tcPr>
            <w:tcW w:w="518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评价项目实施机构股权投入、配套投入等到位率和及时性。</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92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监督管理</w:t>
            </w:r>
          </w:p>
        </w:tc>
        <w:tc>
          <w:tcPr>
            <w:tcW w:w="518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评价项目实施机构是否按照PPP项目合同约定履行监督管理职能，如质量监督、财务监督及日常管理等。</w:t>
            </w:r>
          </w:p>
        </w:tc>
      </w:tr>
      <w:tr>
        <w:tblPrEx>
          <w:tblCellMar>
            <w:top w:w="0" w:type="dxa"/>
            <w:left w:w="108" w:type="dxa"/>
            <w:bottom w:w="0" w:type="dxa"/>
            <w:right w:w="108" w:type="dxa"/>
          </w:tblCellMar>
        </w:tblPrEx>
        <w:trPr>
          <w:jc w:val="center"/>
        </w:trPr>
        <w:tc>
          <w:tcPr>
            <w:tcW w:w="15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929"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信息公开</w:t>
            </w:r>
          </w:p>
        </w:tc>
        <w:tc>
          <w:tcPr>
            <w:tcW w:w="518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评价项目实施机构是否按照信息公开相关要求及时、准确公开信息。</w:t>
            </w:r>
          </w:p>
        </w:tc>
      </w:tr>
      <w:tr>
        <w:tblPrEx>
          <w:tblCellMar>
            <w:top w:w="0" w:type="dxa"/>
            <w:left w:w="108" w:type="dxa"/>
            <w:bottom w:w="0" w:type="dxa"/>
            <w:right w:w="108" w:type="dxa"/>
          </w:tblCellMar>
        </w:tblPrEx>
        <w:trPr>
          <w:jc w:val="center"/>
        </w:trPr>
        <w:tc>
          <w:tcPr>
            <w:tcW w:w="9954" w:type="dxa"/>
            <w:gridSpan w:val="4"/>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备注：应根据项目行业特点与实际情况等适当调整二级指标，细化形成三级指标。</w:t>
            </w:r>
          </w:p>
        </w:tc>
      </w:tr>
    </w:tbl>
    <w:p>
      <w:pPr>
        <w:keepNext w:val="0"/>
        <w:keepLines w:val="0"/>
        <w:pageBreakBefore w:val="0"/>
        <w:widowControl w:val="0"/>
        <w:tabs>
          <w:tab w:val="left" w:pos="1134"/>
          <w:tab w:val="left" w:pos="1701"/>
        </w:tabs>
        <w:kinsoku/>
        <w:wordWrap/>
        <w:overflowPunct/>
        <w:topLinePunct w:val="0"/>
        <w:autoSpaceDE/>
        <w:autoSpaceDN/>
        <w:bidi w:val="0"/>
        <w:adjustRightInd w:val="0"/>
        <w:snapToGrid w:val="0"/>
        <w:spacing w:line="600" w:lineRule="exact"/>
        <w:ind w:right="0" w:rightChars="0"/>
        <w:textAlignment w:val="auto"/>
        <w:outlineLvl w:val="0"/>
        <w:rPr>
          <w:rFonts w:eastAsia="黑体"/>
          <w:sz w:val="28"/>
          <w:szCs w:val="28"/>
        </w:rPr>
        <w:sectPr>
          <w:pgSz w:w="11906" w:h="16838"/>
          <w:pgMar w:top="1440" w:right="1080" w:bottom="1440" w:left="1080" w:header="851" w:footer="992" w:gutter="0"/>
          <w:cols w:space="425" w:num="1"/>
          <w:docGrid w:type="lines" w:linePitch="326" w:charSpace="0"/>
        </w:sectPr>
      </w:pP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both"/>
        <w:textAlignment w:val="auto"/>
        <w:rPr>
          <w:rFonts w:hint="eastAsia" w:ascii="黑体" w:hAnsi="黑体" w:eastAsia="黑体" w:cs="黑体"/>
          <w:sz w:val="32"/>
          <w:szCs w:val="32"/>
        </w:rPr>
      </w:pPr>
      <w:bookmarkStart w:id="88" w:name="_Toc15666347"/>
      <w:r>
        <w:rPr>
          <w:rFonts w:hint="eastAsia" w:ascii="黑体" w:hAnsi="黑体" w:eastAsia="黑体" w:cs="黑体"/>
          <w:sz w:val="32"/>
          <w:szCs w:val="32"/>
        </w:rPr>
        <w:t>附5</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center"/>
        <w:textAlignment w:val="auto"/>
        <w:rPr>
          <w:rFonts w:hint="eastAsia" w:ascii="黑体" w:hAnsi="黑体" w:eastAsia="黑体" w:cs="黑体"/>
          <w:sz w:val="28"/>
          <w:szCs w:val="28"/>
        </w:rPr>
      </w:pPr>
      <w:r>
        <w:rPr>
          <w:rFonts w:hint="eastAsia" w:ascii="黑体" w:hAnsi="黑体" w:eastAsia="黑体" w:cs="黑体"/>
          <w:sz w:val="28"/>
          <w:szCs w:val="28"/>
        </w:rPr>
        <w:t>PPP项目运营期绩效评价共性指标框架（参考）</w:t>
      </w:r>
      <w:bookmarkEnd w:id="88"/>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center"/>
        <w:textAlignment w:val="auto"/>
        <w:rPr>
          <w:rFonts w:hint="eastAsia" w:ascii="黑体" w:hAnsi="黑体" w:eastAsia="黑体" w:cs="黑体"/>
          <w:sz w:val="28"/>
          <w:szCs w:val="28"/>
        </w:rPr>
      </w:pPr>
      <w:r>
        <w:rPr>
          <w:rFonts w:hint="eastAsia" w:ascii="黑体" w:hAnsi="黑体" w:eastAsia="黑体" w:cs="黑体"/>
          <w:sz w:val="28"/>
          <w:szCs w:val="28"/>
        </w:rPr>
        <w:t>PPP项目绩效评价共性指标框架（参考）——运营期</w:t>
      </w:r>
    </w:p>
    <w:tbl>
      <w:tblPr>
        <w:tblStyle w:val="10"/>
        <w:tblW w:w="15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273"/>
        <w:gridCol w:w="1419"/>
        <w:gridCol w:w="8793"/>
        <w:gridCol w:w="2125"/>
        <w:gridCol w:w="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424" w:hRule="atLeast"/>
          <w:tblHeader/>
          <w:jc w:val="center"/>
        </w:trPr>
        <w:tc>
          <w:tcPr>
            <w:tcW w:w="1552"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w:t>
            </w:r>
          </w:p>
        </w:tc>
        <w:tc>
          <w:tcPr>
            <w:tcW w:w="127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一级指标</w:t>
            </w:r>
          </w:p>
        </w:tc>
        <w:tc>
          <w:tcPr>
            <w:tcW w:w="1419"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二级指标</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指标解释</w:t>
            </w:r>
          </w:p>
        </w:tc>
        <w:tc>
          <w:tcPr>
            <w:tcW w:w="212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sz w:val="20"/>
                <w:szCs w:val="20"/>
              </w:rPr>
              <w:t>项目公司</w:t>
            </w:r>
            <w:r>
              <w:rPr>
                <w:rFonts w:hint="eastAsia" w:asciiTheme="minorEastAsia" w:hAnsiTheme="minorEastAsia" w:eastAsiaTheme="minorEastAsia" w:cstheme="minorEastAsia"/>
                <w:b/>
                <w:bCs/>
                <w:color w:val="000000"/>
                <w:sz w:val="20"/>
                <w:szCs w:val="20"/>
              </w:rPr>
              <w:br w:type="textWrapping"/>
            </w:r>
            <w:r>
              <w:rPr>
                <w:rFonts w:hint="eastAsia" w:asciiTheme="minorEastAsia" w:hAnsiTheme="minorEastAsia" w:eastAsiaTheme="minorEastAsia" w:cstheme="minorEastAsia"/>
                <w:b/>
                <w:bCs/>
                <w:color w:val="000000"/>
                <w:sz w:val="20"/>
                <w:szCs w:val="20"/>
              </w:rPr>
              <w:t>（社会资本）</w:t>
            </w:r>
            <w:r>
              <w:rPr>
                <w:rFonts w:hint="eastAsia" w:asciiTheme="minorEastAsia" w:hAnsiTheme="minorEastAsia" w:eastAsiaTheme="minorEastAsia" w:cstheme="minorEastAsia"/>
                <w:b/>
                <w:bCs/>
                <w:color w:val="000000"/>
                <w:sz w:val="20"/>
                <w:szCs w:val="20"/>
              </w:rPr>
              <w:br w:type="textWrapping"/>
            </w:r>
            <w:r>
              <w:rPr>
                <w:rFonts w:hint="eastAsia" w:asciiTheme="minorEastAsia" w:hAnsiTheme="minorEastAsia" w:eastAsiaTheme="minorEastAsia" w:cstheme="minorEastAsia"/>
                <w:b/>
                <w:bCs/>
                <w:color w:val="000000"/>
                <w:sz w:val="20"/>
                <w:szCs w:val="20"/>
              </w:rPr>
              <w:t>绩效评价</w:t>
            </w:r>
            <w:r>
              <w:rPr>
                <w:rFonts w:hint="eastAsia" w:asciiTheme="minorEastAsia" w:hAnsiTheme="minorEastAsia" w:eastAsiaTheme="minorEastAsia" w:cstheme="minorEastAsia"/>
                <w:b/>
                <w:bCs/>
                <w:color w:val="000000"/>
                <w:sz w:val="20"/>
                <w:szCs w:val="20"/>
              </w:rPr>
              <w:br w:type="textWrapping"/>
            </w:r>
            <w:r>
              <w:rPr>
                <w:rFonts w:hint="eastAsia" w:asciiTheme="minorEastAsia" w:hAnsiTheme="minorEastAsia" w:eastAsiaTheme="minorEastAsia" w:cstheme="minorEastAsia"/>
                <w:b/>
                <w:bCs/>
                <w:color w:val="000000"/>
                <w:sz w:val="20"/>
                <w:szCs w:val="20"/>
              </w:rPr>
              <w:t>（100分）</w:t>
            </w:r>
          </w:p>
        </w:tc>
        <w:tc>
          <w:tcPr>
            <w:tcW w:w="12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sz w:val="20"/>
                <w:szCs w:val="20"/>
              </w:rPr>
              <w:t>产出</w:t>
            </w: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项目运营</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评价项目运营的数量、质量与时效等目标完成情况。如完成率、达标率与及时性等。</w:t>
            </w:r>
          </w:p>
        </w:tc>
        <w:tc>
          <w:tcPr>
            <w:tcW w:w="212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1、“产出”指标应作为按效付费的核心指标，指标权重不低于总权重的80%，其中“项目运营”与“项目维护”指标不低于总权重的60%；</w:t>
            </w:r>
            <w:r>
              <w:rPr>
                <w:rFonts w:hint="eastAsia" w:asciiTheme="minorEastAsia" w:hAnsiTheme="minorEastAsia" w:eastAsiaTheme="minorEastAsia" w:cstheme="minorEastAsia"/>
                <w:color w:val="000000"/>
                <w:sz w:val="20"/>
                <w:szCs w:val="20"/>
              </w:rPr>
              <w:br w:type="textWrapping"/>
            </w:r>
            <w:r>
              <w:rPr>
                <w:rFonts w:hint="eastAsia" w:asciiTheme="minorEastAsia" w:hAnsiTheme="minorEastAsia" w:eastAsiaTheme="minorEastAsia" w:cstheme="minorEastAsia"/>
                <w:color w:val="000000"/>
                <w:sz w:val="20"/>
                <w:szCs w:val="20"/>
              </w:rPr>
              <w:t>2、原则上不低于80分才可全额付费。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kern w:val="44"/>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kern w:val="44"/>
                <w:sz w:val="20"/>
                <w:szCs w:val="20"/>
              </w:rPr>
            </w:pP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项目维护</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评价项目设施设备等相关资产维护的数量、质量与时效等目标完成情况。如设施设备维护频次、完好率与维护及时性等。</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成本效益</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评价项目运营维护的成本情况。如成本构成合理性、实际成本与计划成本对比情况、成本节约率、投入产出比等。（注：PPP项目合同中未对运营维护成本控制进行约定的项目适用本指标）</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安全保障</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评价项目公司（或社会资本）在提供公共服务过程中安全保障情况。如重大事故发生率、安全生产率、应急处理情况等。</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2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sz w:val="20"/>
                <w:szCs w:val="20"/>
              </w:rPr>
              <w:t>效果</w:t>
            </w: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经济影响</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评价项目实施对经济发展所带来的直接或间接的正负面影响情况。如对产业带动及区域经济影响等。</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生态影响</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评价项目实施对生态环境所带来的直接或间接的正负面影响情况。如节能减排、环保处罚等。</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社会影响</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评价项目实施对社会发展所带来的直接或间接的正负面影响情况。如新增就业、</w:t>
            </w:r>
            <w:r>
              <w:rPr>
                <w:rFonts w:hint="eastAsia" w:asciiTheme="minorEastAsia" w:hAnsiTheme="minorEastAsia" w:eastAsiaTheme="minorEastAsia" w:cstheme="minorEastAsia"/>
                <w:sz w:val="20"/>
                <w:szCs w:val="20"/>
              </w:rPr>
              <w:t>社会荣誉、重大诉讼、公众舆情与群体性事件等。</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可持续性</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评价项目在发展、运行管理及财务状况等方面的可持续性情况。</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满意度</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政府相关部门、项目实施机构、社会公众（服务对象）对项目公司或社会资本提供公共服务质量和效率的满意程度。</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2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sz w:val="20"/>
                <w:szCs w:val="20"/>
              </w:rPr>
              <w:t>管理</w:t>
            </w: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组织管理</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评价项目运营管理实施及组织保障等情况。如组织架构、人员管理及决策审批流程等。</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财务管理</w:t>
            </w:r>
          </w:p>
        </w:tc>
        <w:tc>
          <w:tcPr>
            <w:tcW w:w="8793" w:type="dxa"/>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评价项目资金管理、会计核算等财务管理内容的合规性。</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制度管理</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评价内控制度的健全程度及执行效率。</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档案管理</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评价项目运营、维护等相关资料的完整性、真实性以及归集整理的及时性。</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color w:val="000000"/>
                <w:sz w:val="20"/>
                <w:szCs w:val="20"/>
              </w:rPr>
            </w:pP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信息公开</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评价项目公司或社会资本履行信息公开义务的及时性与准确性。</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项目实施机构</w:t>
            </w:r>
            <w:r>
              <w:rPr>
                <w:rFonts w:hint="eastAsia" w:asciiTheme="minorEastAsia" w:hAnsiTheme="minorEastAsia" w:eastAsiaTheme="minorEastAsia" w:cstheme="minorEastAsia"/>
                <w:b/>
                <w:bCs/>
                <w:sz w:val="20"/>
                <w:szCs w:val="20"/>
              </w:rPr>
              <w:br w:type="textWrapping"/>
            </w:r>
            <w:r>
              <w:rPr>
                <w:rFonts w:hint="eastAsia" w:asciiTheme="minorEastAsia" w:hAnsiTheme="minorEastAsia" w:eastAsiaTheme="minorEastAsia" w:cstheme="minorEastAsia"/>
                <w:b/>
                <w:bCs/>
                <w:sz w:val="20"/>
                <w:szCs w:val="20"/>
              </w:rPr>
              <w:t>绩效评价</w:t>
            </w:r>
            <w:r>
              <w:rPr>
                <w:rFonts w:hint="eastAsia" w:asciiTheme="minorEastAsia" w:hAnsiTheme="minorEastAsia" w:eastAsiaTheme="minorEastAsia" w:cstheme="minorEastAsia"/>
                <w:b/>
                <w:bCs/>
                <w:sz w:val="20"/>
                <w:szCs w:val="20"/>
              </w:rPr>
              <w:br w:type="textWrapping"/>
            </w:r>
            <w:r>
              <w:rPr>
                <w:rFonts w:hint="eastAsia" w:asciiTheme="minorEastAsia" w:hAnsiTheme="minorEastAsia" w:eastAsiaTheme="minorEastAsia" w:cstheme="minorEastAsia"/>
                <w:b/>
                <w:bCs/>
                <w:sz w:val="20"/>
                <w:szCs w:val="20"/>
              </w:rPr>
              <w:t>（100分）</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kern w:val="44"/>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kern w:val="44"/>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项目实施机构</w:t>
            </w:r>
            <w:r>
              <w:rPr>
                <w:rFonts w:hint="eastAsia" w:asciiTheme="minorEastAsia" w:hAnsiTheme="minorEastAsia" w:eastAsiaTheme="minorEastAsia" w:cstheme="minorEastAsia"/>
                <w:b/>
                <w:bCs/>
                <w:sz w:val="20"/>
                <w:szCs w:val="20"/>
              </w:rPr>
              <w:br w:type="textWrapping"/>
            </w:r>
            <w:r>
              <w:rPr>
                <w:rFonts w:hint="eastAsia" w:asciiTheme="minorEastAsia" w:hAnsiTheme="minorEastAsia" w:eastAsiaTheme="minorEastAsia" w:cstheme="minorEastAsia"/>
                <w:b/>
                <w:bCs/>
                <w:sz w:val="20"/>
                <w:szCs w:val="20"/>
              </w:rPr>
              <w:t>绩效评价</w:t>
            </w:r>
            <w:r>
              <w:rPr>
                <w:rFonts w:hint="eastAsia" w:asciiTheme="minorEastAsia" w:hAnsiTheme="minorEastAsia" w:eastAsiaTheme="minorEastAsia" w:cstheme="minorEastAsia"/>
                <w:b/>
                <w:bCs/>
                <w:sz w:val="20"/>
                <w:szCs w:val="20"/>
              </w:rPr>
              <w:br w:type="textWrapping"/>
            </w:r>
            <w:r>
              <w:rPr>
                <w:rFonts w:hint="eastAsia" w:asciiTheme="minorEastAsia" w:hAnsiTheme="minorEastAsia" w:eastAsiaTheme="minorEastAsia" w:cstheme="minorEastAsia"/>
                <w:b/>
                <w:bCs/>
                <w:sz w:val="20"/>
                <w:szCs w:val="20"/>
              </w:rPr>
              <w:t>（100分）</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kern w:val="44"/>
                <w:sz w:val="20"/>
                <w:szCs w:val="20"/>
              </w:rPr>
            </w:pPr>
          </w:p>
        </w:tc>
        <w:tc>
          <w:tcPr>
            <w:tcW w:w="1273"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产出</w:t>
            </w:r>
          </w:p>
        </w:tc>
        <w:tc>
          <w:tcPr>
            <w:tcW w:w="1419"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按效付费</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评价项目实施机构是否及时、充分按照PPP项目合同约定履行按效付费义务。</w:t>
            </w:r>
          </w:p>
        </w:tc>
        <w:tc>
          <w:tcPr>
            <w:tcW w:w="212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“物有所值”指标可结合中期评估等工作定期开展。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kern w:val="44"/>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kern w:val="44"/>
                <w:sz w:val="20"/>
                <w:szCs w:val="20"/>
              </w:rPr>
            </w:pPr>
          </w:p>
        </w:tc>
        <w:tc>
          <w:tcPr>
            <w:tcW w:w="1419"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其他履约情况</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评价项目实施机构是否及时、有效履行PPP项目合同约定的其他义务。</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3"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效果</w:t>
            </w:r>
          </w:p>
        </w:tc>
        <w:tc>
          <w:tcPr>
            <w:tcW w:w="1419"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满意度</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社会公众、项目公司或社会资本对项目实施机构工作开展的满意程度。</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419"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可持续性</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评价项目实施机构是否为项目可持续性建立有效的工作保障和沟通协调机制。</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419"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物有所值</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评价项目物有所值实现程度。</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3"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管理</w:t>
            </w:r>
          </w:p>
        </w:tc>
        <w:tc>
          <w:tcPr>
            <w:tcW w:w="1419"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预算编制</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评价项目实施机构是否及时、准确将PPP项目支出责任纳入年度预算。</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4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绩效目标与指标</w:t>
            </w:r>
          </w:p>
        </w:tc>
        <w:tc>
          <w:tcPr>
            <w:tcW w:w="8793" w:type="dxa"/>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评价项目实施机构是否编制合理、明确的年度绩效目标和绩效指标。</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419" w:type="dxa"/>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监督管理</w:t>
            </w:r>
          </w:p>
        </w:tc>
        <w:tc>
          <w:tcPr>
            <w:tcW w:w="8793" w:type="dxa"/>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评价项目实施机构是否按照PPP项目合同约定履行监督管理职能，如质量监督、财务监督及日常管理等。</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jc w:val="center"/>
        </w:trPr>
        <w:tc>
          <w:tcPr>
            <w:tcW w:w="1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b/>
                <w:bCs/>
                <w:sz w:val="20"/>
                <w:szCs w:val="20"/>
              </w:rPr>
            </w:pPr>
          </w:p>
        </w:tc>
        <w:tc>
          <w:tcPr>
            <w:tcW w:w="1419"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信息公开</w:t>
            </w:r>
          </w:p>
        </w:tc>
        <w:tc>
          <w:tcPr>
            <w:tcW w:w="879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评价项目实施机构是否按照信息公开相关要求及时、准确公开信息。</w:t>
            </w:r>
          </w:p>
        </w:tc>
        <w:tc>
          <w:tcPr>
            <w:tcW w:w="21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23" w:type="dxa"/>
            <w:gridSpan w:val="6"/>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备注：应根据项目行业特点与实际情况等适当调整二级指标，细化形成三级指标。</w:t>
            </w:r>
          </w:p>
        </w:tc>
      </w:tr>
    </w:tbl>
    <w:p>
      <w:pPr>
        <w:keepNext w:val="0"/>
        <w:keepLines w:val="0"/>
        <w:pageBreakBefore w:val="0"/>
        <w:kinsoku/>
        <w:wordWrap/>
        <w:overflowPunct/>
        <w:topLinePunct w:val="0"/>
        <w:autoSpaceDE/>
        <w:autoSpaceDN/>
        <w:bidi w:val="0"/>
        <w:adjustRightInd w:val="0"/>
        <w:snapToGrid w:val="0"/>
        <w:spacing w:line="600" w:lineRule="exact"/>
        <w:ind w:right="0" w:rightChars="0"/>
        <w:textAlignment w:val="auto"/>
      </w:pPr>
    </w:p>
    <w:sectPr>
      <w:pgSz w:w="16838" w:h="11906" w:orient="landscape"/>
      <w:pgMar w:top="1800" w:right="1440" w:bottom="180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133841442"/>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13</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C35E1C"/>
    <w:multiLevelType w:val="singleLevel"/>
    <w:tmpl w:val="CFC35E1C"/>
    <w:lvl w:ilvl="0" w:tentative="0">
      <w:start w:val="2"/>
      <w:numFmt w:val="chineseCounting"/>
      <w:suff w:val="space"/>
      <w:lvlText w:val="第%1章"/>
      <w:lvlJc w:val="left"/>
      <w:rPr>
        <w:rFonts w:hint="eastAsia"/>
      </w:rPr>
    </w:lvl>
  </w:abstractNum>
  <w:abstractNum w:abstractNumId="1">
    <w:nsid w:val="21DE0343"/>
    <w:multiLevelType w:val="singleLevel"/>
    <w:tmpl w:val="21DE0343"/>
    <w:lvl w:ilvl="0" w:tentative="0">
      <w:start w:val="5"/>
      <w:numFmt w:val="chineseCounting"/>
      <w:suff w:val="space"/>
      <w:lvlText w:val="第%1章"/>
      <w:lvlJc w:val="left"/>
      <w:rPr>
        <w:rFonts w:hint="eastAsia"/>
      </w:rPr>
    </w:lvl>
  </w:abstractNum>
  <w:abstractNum w:abstractNumId="2">
    <w:nsid w:val="2827277E"/>
    <w:multiLevelType w:val="singleLevel"/>
    <w:tmpl w:val="2827277E"/>
    <w:lvl w:ilvl="0" w:tentative="0">
      <w:start w:val="6"/>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C7"/>
    <w:rsid w:val="000204DD"/>
    <w:rsid w:val="00031C50"/>
    <w:rsid w:val="000404D5"/>
    <w:rsid w:val="00040617"/>
    <w:rsid w:val="0005097E"/>
    <w:rsid w:val="00065A09"/>
    <w:rsid w:val="00070AB9"/>
    <w:rsid w:val="000769D3"/>
    <w:rsid w:val="00077583"/>
    <w:rsid w:val="00090456"/>
    <w:rsid w:val="000A2C49"/>
    <w:rsid w:val="000D7AA6"/>
    <w:rsid w:val="000E4550"/>
    <w:rsid w:val="000E7D05"/>
    <w:rsid w:val="00114BB8"/>
    <w:rsid w:val="00125F8F"/>
    <w:rsid w:val="00127A9B"/>
    <w:rsid w:val="00151B66"/>
    <w:rsid w:val="001520DB"/>
    <w:rsid w:val="001824DD"/>
    <w:rsid w:val="00186A69"/>
    <w:rsid w:val="00195E49"/>
    <w:rsid w:val="001971F6"/>
    <w:rsid w:val="00197FCB"/>
    <w:rsid w:val="001A50F5"/>
    <w:rsid w:val="001B0245"/>
    <w:rsid w:val="001C72CE"/>
    <w:rsid w:val="001D348C"/>
    <w:rsid w:val="001D6DD2"/>
    <w:rsid w:val="001E61D2"/>
    <w:rsid w:val="00213AEC"/>
    <w:rsid w:val="0022243E"/>
    <w:rsid w:val="002464AC"/>
    <w:rsid w:val="00247BD4"/>
    <w:rsid w:val="0025507D"/>
    <w:rsid w:val="00257AFD"/>
    <w:rsid w:val="0026075E"/>
    <w:rsid w:val="00280D82"/>
    <w:rsid w:val="0028579B"/>
    <w:rsid w:val="002C4BFB"/>
    <w:rsid w:val="002F3995"/>
    <w:rsid w:val="002F74C8"/>
    <w:rsid w:val="00302B7F"/>
    <w:rsid w:val="003262DF"/>
    <w:rsid w:val="00332BA1"/>
    <w:rsid w:val="00342647"/>
    <w:rsid w:val="00343DBD"/>
    <w:rsid w:val="00372945"/>
    <w:rsid w:val="00396D99"/>
    <w:rsid w:val="003C4E65"/>
    <w:rsid w:val="003E3C9A"/>
    <w:rsid w:val="003E4C73"/>
    <w:rsid w:val="003E6881"/>
    <w:rsid w:val="00400016"/>
    <w:rsid w:val="00402685"/>
    <w:rsid w:val="0042298E"/>
    <w:rsid w:val="00425B7A"/>
    <w:rsid w:val="00430094"/>
    <w:rsid w:val="00437462"/>
    <w:rsid w:val="00443915"/>
    <w:rsid w:val="004568B3"/>
    <w:rsid w:val="004744D9"/>
    <w:rsid w:val="00485B24"/>
    <w:rsid w:val="00486E66"/>
    <w:rsid w:val="004B5726"/>
    <w:rsid w:val="004D36A2"/>
    <w:rsid w:val="004D434B"/>
    <w:rsid w:val="004D60F5"/>
    <w:rsid w:val="004E1BA8"/>
    <w:rsid w:val="004E1E39"/>
    <w:rsid w:val="004F38BA"/>
    <w:rsid w:val="00523BB2"/>
    <w:rsid w:val="00540935"/>
    <w:rsid w:val="00557866"/>
    <w:rsid w:val="00557A57"/>
    <w:rsid w:val="005A1933"/>
    <w:rsid w:val="005A2868"/>
    <w:rsid w:val="005B5B34"/>
    <w:rsid w:val="005B7B41"/>
    <w:rsid w:val="005C66F1"/>
    <w:rsid w:val="005C6A2F"/>
    <w:rsid w:val="005D253C"/>
    <w:rsid w:val="005E1E6F"/>
    <w:rsid w:val="005F230E"/>
    <w:rsid w:val="005F66AD"/>
    <w:rsid w:val="00602225"/>
    <w:rsid w:val="006118DA"/>
    <w:rsid w:val="00614BB4"/>
    <w:rsid w:val="00617792"/>
    <w:rsid w:val="00634784"/>
    <w:rsid w:val="00666187"/>
    <w:rsid w:val="006775B1"/>
    <w:rsid w:val="00694624"/>
    <w:rsid w:val="00695857"/>
    <w:rsid w:val="00695EC7"/>
    <w:rsid w:val="006B0455"/>
    <w:rsid w:val="006B0FB8"/>
    <w:rsid w:val="006C2AC2"/>
    <w:rsid w:val="006D32F1"/>
    <w:rsid w:val="006D378E"/>
    <w:rsid w:val="006D4264"/>
    <w:rsid w:val="006E46C6"/>
    <w:rsid w:val="007035F6"/>
    <w:rsid w:val="00712247"/>
    <w:rsid w:val="007237E2"/>
    <w:rsid w:val="00725E6C"/>
    <w:rsid w:val="00730DCF"/>
    <w:rsid w:val="00753BF8"/>
    <w:rsid w:val="00755F25"/>
    <w:rsid w:val="00756978"/>
    <w:rsid w:val="0076711A"/>
    <w:rsid w:val="00771AFB"/>
    <w:rsid w:val="0077648D"/>
    <w:rsid w:val="007A432A"/>
    <w:rsid w:val="007C15D5"/>
    <w:rsid w:val="007E5561"/>
    <w:rsid w:val="007F00CD"/>
    <w:rsid w:val="00803E95"/>
    <w:rsid w:val="00812F5D"/>
    <w:rsid w:val="008356EE"/>
    <w:rsid w:val="00851A2F"/>
    <w:rsid w:val="008731D0"/>
    <w:rsid w:val="008742D7"/>
    <w:rsid w:val="00880485"/>
    <w:rsid w:val="0088659C"/>
    <w:rsid w:val="00892C11"/>
    <w:rsid w:val="00896B25"/>
    <w:rsid w:val="008A3887"/>
    <w:rsid w:val="008B2A79"/>
    <w:rsid w:val="008B4D43"/>
    <w:rsid w:val="008D00C3"/>
    <w:rsid w:val="008D1A6D"/>
    <w:rsid w:val="008E1275"/>
    <w:rsid w:val="008E408A"/>
    <w:rsid w:val="008F253A"/>
    <w:rsid w:val="008F54E8"/>
    <w:rsid w:val="00902829"/>
    <w:rsid w:val="00926FA0"/>
    <w:rsid w:val="0094328E"/>
    <w:rsid w:val="0095553A"/>
    <w:rsid w:val="00960A3F"/>
    <w:rsid w:val="00966279"/>
    <w:rsid w:val="00970982"/>
    <w:rsid w:val="009747E2"/>
    <w:rsid w:val="00986A1D"/>
    <w:rsid w:val="009B48B0"/>
    <w:rsid w:val="009B6AC6"/>
    <w:rsid w:val="009C197E"/>
    <w:rsid w:val="009C41EA"/>
    <w:rsid w:val="009C5D95"/>
    <w:rsid w:val="009D6862"/>
    <w:rsid w:val="009E51CF"/>
    <w:rsid w:val="009F63E3"/>
    <w:rsid w:val="00A030E8"/>
    <w:rsid w:val="00A11358"/>
    <w:rsid w:val="00A32F33"/>
    <w:rsid w:val="00A40D60"/>
    <w:rsid w:val="00A423A9"/>
    <w:rsid w:val="00A72C64"/>
    <w:rsid w:val="00A73547"/>
    <w:rsid w:val="00A74E49"/>
    <w:rsid w:val="00AC6A43"/>
    <w:rsid w:val="00AC7E7F"/>
    <w:rsid w:val="00AD4525"/>
    <w:rsid w:val="00AE6CC9"/>
    <w:rsid w:val="00B0198E"/>
    <w:rsid w:val="00B03041"/>
    <w:rsid w:val="00B07059"/>
    <w:rsid w:val="00B070D6"/>
    <w:rsid w:val="00B1774C"/>
    <w:rsid w:val="00B24D54"/>
    <w:rsid w:val="00B31DFE"/>
    <w:rsid w:val="00B328C4"/>
    <w:rsid w:val="00B3612A"/>
    <w:rsid w:val="00B41969"/>
    <w:rsid w:val="00B468E1"/>
    <w:rsid w:val="00B624CD"/>
    <w:rsid w:val="00B75EA2"/>
    <w:rsid w:val="00B77E76"/>
    <w:rsid w:val="00B91158"/>
    <w:rsid w:val="00B94B3C"/>
    <w:rsid w:val="00B95593"/>
    <w:rsid w:val="00BA12AD"/>
    <w:rsid w:val="00BA35C5"/>
    <w:rsid w:val="00BB575A"/>
    <w:rsid w:val="00BE0745"/>
    <w:rsid w:val="00BE211F"/>
    <w:rsid w:val="00BE25B1"/>
    <w:rsid w:val="00C2364F"/>
    <w:rsid w:val="00C249E9"/>
    <w:rsid w:val="00C32401"/>
    <w:rsid w:val="00C359B8"/>
    <w:rsid w:val="00C4039A"/>
    <w:rsid w:val="00C41600"/>
    <w:rsid w:val="00C77884"/>
    <w:rsid w:val="00CA5973"/>
    <w:rsid w:val="00CA6345"/>
    <w:rsid w:val="00CB3AD4"/>
    <w:rsid w:val="00CC0C0F"/>
    <w:rsid w:val="00CC44DA"/>
    <w:rsid w:val="00CD1EBF"/>
    <w:rsid w:val="00CE6817"/>
    <w:rsid w:val="00CF2BC3"/>
    <w:rsid w:val="00D10A16"/>
    <w:rsid w:val="00D13647"/>
    <w:rsid w:val="00D13A8E"/>
    <w:rsid w:val="00D14724"/>
    <w:rsid w:val="00D16EAB"/>
    <w:rsid w:val="00D21247"/>
    <w:rsid w:val="00D44FC4"/>
    <w:rsid w:val="00D51169"/>
    <w:rsid w:val="00D5407E"/>
    <w:rsid w:val="00D56D9B"/>
    <w:rsid w:val="00D7315D"/>
    <w:rsid w:val="00D8568C"/>
    <w:rsid w:val="00D861D2"/>
    <w:rsid w:val="00D93A59"/>
    <w:rsid w:val="00D976A3"/>
    <w:rsid w:val="00D97868"/>
    <w:rsid w:val="00DA7101"/>
    <w:rsid w:val="00DB25F0"/>
    <w:rsid w:val="00DD2048"/>
    <w:rsid w:val="00DD4D32"/>
    <w:rsid w:val="00DD57CE"/>
    <w:rsid w:val="00DE5915"/>
    <w:rsid w:val="00DE7015"/>
    <w:rsid w:val="00E025BF"/>
    <w:rsid w:val="00E1578C"/>
    <w:rsid w:val="00E72B04"/>
    <w:rsid w:val="00EA74AD"/>
    <w:rsid w:val="00EC4EF5"/>
    <w:rsid w:val="00EC65FB"/>
    <w:rsid w:val="00ED6ECB"/>
    <w:rsid w:val="00EF56E4"/>
    <w:rsid w:val="00F01825"/>
    <w:rsid w:val="00F15E64"/>
    <w:rsid w:val="00F2147A"/>
    <w:rsid w:val="00F33172"/>
    <w:rsid w:val="00F400C6"/>
    <w:rsid w:val="00F41970"/>
    <w:rsid w:val="00F61F97"/>
    <w:rsid w:val="00F73023"/>
    <w:rsid w:val="00F7339B"/>
    <w:rsid w:val="00F857E9"/>
    <w:rsid w:val="00FB0BA0"/>
    <w:rsid w:val="00FB3EEB"/>
    <w:rsid w:val="00FB461B"/>
    <w:rsid w:val="00FC7272"/>
    <w:rsid w:val="00FF51D6"/>
    <w:rsid w:val="00FF5611"/>
    <w:rsid w:val="02F72DC8"/>
    <w:rsid w:val="04EC682C"/>
    <w:rsid w:val="06082A83"/>
    <w:rsid w:val="08F3467B"/>
    <w:rsid w:val="0B621A5F"/>
    <w:rsid w:val="13696EAB"/>
    <w:rsid w:val="14260791"/>
    <w:rsid w:val="17547F8A"/>
    <w:rsid w:val="19D01360"/>
    <w:rsid w:val="1A552EBE"/>
    <w:rsid w:val="1B262DA7"/>
    <w:rsid w:val="1D0A5EFD"/>
    <w:rsid w:val="20E319D9"/>
    <w:rsid w:val="219A05E6"/>
    <w:rsid w:val="23DA6867"/>
    <w:rsid w:val="2AE46677"/>
    <w:rsid w:val="2AF733F8"/>
    <w:rsid w:val="2DBC69CA"/>
    <w:rsid w:val="34F8070E"/>
    <w:rsid w:val="382E7F60"/>
    <w:rsid w:val="3BA6270A"/>
    <w:rsid w:val="3C093312"/>
    <w:rsid w:val="3FFD1283"/>
    <w:rsid w:val="44D32FEF"/>
    <w:rsid w:val="4633723F"/>
    <w:rsid w:val="48B37F72"/>
    <w:rsid w:val="4AA31C2C"/>
    <w:rsid w:val="512F6023"/>
    <w:rsid w:val="55EA6561"/>
    <w:rsid w:val="58FC2806"/>
    <w:rsid w:val="59346E91"/>
    <w:rsid w:val="59AE7A6E"/>
    <w:rsid w:val="59D337D7"/>
    <w:rsid w:val="5B0528E6"/>
    <w:rsid w:val="5B9E3354"/>
    <w:rsid w:val="607475CD"/>
    <w:rsid w:val="62926347"/>
    <w:rsid w:val="62B43DAE"/>
    <w:rsid w:val="633C77A8"/>
    <w:rsid w:val="684C396D"/>
    <w:rsid w:val="68CF67D2"/>
    <w:rsid w:val="6903778F"/>
    <w:rsid w:val="6AC3139B"/>
    <w:rsid w:val="6AEA3F60"/>
    <w:rsid w:val="6B5C3100"/>
    <w:rsid w:val="6F872D61"/>
    <w:rsid w:val="72782647"/>
    <w:rsid w:val="73283169"/>
    <w:rsid w:val="74616610"/>
    <w:rsid w:val="784908CE"/>
    <w:rsid w:val="7AE07695"/>
    <w:rsid w:val="7E5C30B8"/>
    <w:rsid w:val="7ED07157"/>
    <w:rsid w:val="7EF3360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qFormat/>
    <w:uiPriority w:val="9"/>
    <w:pPr>
      <w:keepNext/>
      <w:keepLines/>
      <w:widowControl w:val="0"/>
      <w:spacing w:before="340" w:after="330" w:line="578" w:lineRule="auto"/>
      <w:jc w:val="both"/>
      <w:outlineLvl w:val="0"/>
    </w:pPr>
    <w:rPr>
      <w:rFonts w:ascii="Calibri" w:hAnsi="Calibri" w:eastAsia="宋体"/>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0"/>
  </w:style>
  <w:style w:type="paragraph" w:styleId="4">
    <w:name w:val="Body Text"/>
    <w:basedOn w:val="1"/>
    <w:qFormat/>
    <w:uiPriority w:val="0"/>
    <w:pPr>
      <w:widowControl w:val="0"/>
      <w:spacing w:line="160" w:lineRule="exact"/>
      <w:jc w:val="both"/>
    </w:pPr>
    <w:rPr>
      <w:rFonts w:eastAsia="仿宋_GB2312"/>
      <w:color w:val="0000FF"/>
      <w:kern w:val="2"/>
      <w:sz w:val="21"/>
      <w:szCs w:val="20"/>
    </w:rPr>
  </w:style>
  <w:style w:type="paragraph" w:styleId="5">
    <w:name w:val="Balloon Text"/>
    <w:basedOn w:val="1"/>
    <w:link w:val="20"/>
    <w:qFormat/>
    <w:uiPriority w:val="0"/>
    <w:rPr>
      <w:sz w:val="18"/>
      <w:szCs w:val="18"/>
    </w:rPr>
  </w:style>
  <w:style w:type="paragraph" w:styleId="6">
    <w:name w:val="footer"/>
    <w:basedOn w:val="1"/>
    <w:unhideWhenUsed/>
    <w:qFormat/>
    <w:uiPriority w:val="99"/>
    <w:pPr>
      <w:widowControl w:val="0"/>
      <w:tabs>
        <w:tab w:val="center" w:pos="4153"/>
        <w:tab w:val="right" w:pos="8306"/>
      </w:tabs>
      <w:snapToGrid w:val="0"/>
    </w:pPr>
    <w:rPr>
      <w:rFonts w:asciiTheme="minorHAnsi" w:hAnsiTheme="minorHAnsi" w:cstheme="minorBidi"/>
      <w:kern w:val="2"/>
      <w:sz w:val="18"/>
      <w:szCs w:val="18"/>
    </w:rPr>
  </w:style>
  <w:style w:type="paragraph" w:styleId="7">
    <w:name w:val="header"/>
    <w:basedOn w:val="1"/>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cstheme="minorBidi"/>
      <w:kern w:val="2"/>
      <w:sz w:val="18"/>
      <w:szCs w:val="18"/>
    </w:rPr>
  </w:style>
  <w:style w:type="paragraph" w:styleId="8">
    <w:name w:val="toc 1"/>
    <w:basedOn w:val="1"/>
    <w:next w:val="1"/>
    <w:unhideWhenUsed/>
    <w:qFormat/>
    <w:uiPriority w:val="39"/>
    <w:pPr>
      <w:tabs>
        <w:tab w:val="left" w:pos="1050"/>
        <w:tab w:val="right" w:leader="dot" w:pos="8296"/>
      </w:tabs>
      <w:spacing w:line="720" w:lineRule="auto"/>
    </w:pPr>
    <w:rPr>
      <w:kern w:val="2"/>
    </w:rPr>
  </w:style>
  <w:style w:type="paragraph" w:styleId="9">
    <w:name w:val="annotation subject"/>
    <w:basedOn w:val="3"/>
    <w:next w:val="3"/>
    <w:link w:val="22"/>
    <w:qFormat/>
    <w:uiPriority w:val="0"/>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qFormat/>
    <w:uiPriority w:val="0"/>
    <w:rPr>
      <w:sz w:val="21"/>
      <w:szCs w:val="21"/>
    </w:rPr>
  </w:style>
  <w:style w:type="paragraph" w:customStyle="1" w:styleId="15">
    <w:name w:val="列出段落1"/>
    <w:basedOn w:val="1"/>
    <w:qFormat/>
    <w:uiPriority w:val="99"/>
    <w:pPr>
      <w:widowControl w:val="0"/>
      <w:ind w:firstLine="420" w:firstLineChars="200"/>
      <w:jc w:val="both"/>
    </w:pPr>
    <w:rPr>
      <w:rFonts w:asciiTheme="minorHAnsi" w:hAnsiTheme="minorHAnsi" w:cstheme="minorBidi"/>
      <w:kern w:val="2"/>
      <w:sz w:val="21"/>
      <w:szCs w:val="22"/>
    </w:rPr>
  </w:style>
  <w:style w:type="paragraph" w:customStyle="1" w:styleId="16">
    <w:name w:val="列出段落11"/>
    <w:basedOn w:val="1"/>
    <w:qFormat/>
    <w:uiPriority w:val="34"/>
    <w:pPr>
      <w:widowControl w:val="0"/>
      <w:ind w:firstLine="420" w:firstLineChars="200"/>
      <w:jc w:val="both"/>
    </w:pPr>
    <w:rPr>
      <w:rFonts w:asciiTheme="minorHAnsi" w:hAnsiTheme="minorHAnsi" w:cstheme="minorBidi"/>
      <w:kern w:val="2"/>
      <w:sz w:val="21"/>
      <w:szCs w:val="22"/>
    </w:rPr>
  </w:style>
  <w:style w:type="paragraph" w:styleId="17">
    <w:name w:val="List Paragraph"/>
    <w:basedOn w:val="1"/>
    <w:qFormat/>
    <w:uiPriority w:val="34"/>
    <w:pPr>
      <w:ind w:firstLine="420" w:firstLineChars="200"/>
    </w:pPr>
    <w:rPr>
      <w:kern w:val="2"/>
    </w:rPr>
  </w:style>
  <w:style w:type="paragraph" w:customStyle="1" w:styleId="18">
    <w:name w:val="列出段落21"/>
    <w:basedOn w:val="1"/>
    <w:qFormat/>
    <w:uiPriority w:val="0"/>
    <w:pPr>
      <w:widowControl w:val="0"/>
      <w:ind w:firstLine="420" w:firstLineChars="200"/>
      <w:jc w:val="both"/>
    </w:pPr>
    <w:rPr>
      <w:rFonts w:ascii="等线" w:hAnsi="等线" w:eastAsia="等线"/>
      <w:kern w:val="2"/>
      <w:sz w:val="21"/>
      <w:szCs w:val="21"/>
    </w:rPr>
  </w:style>
  <w:style w:type="paragraph" w:customStyle="1" w:styleId="19">
    <w:name w:val="列出段落2"/>
    <w:basedOn w:val="1"/>
    <w:qFormat/>
    <w:uiPriority w:val="99"/>
    <w:pPr>
      <w:ind w:firstLine="420" w:firstLineChars="200"/>
    </w:pPr>
    <w:rPr>
      <w:kern w:val="2"/>
    </w:rPr>
  </w:style>
  <w:style w:type="character" w:customStyle="1" w:styleId="20">
    <w:name w:val="批注框文本 Char"/>
    <w:basedOn w:val="12"/>
    <w:link w:val="5"/>
    <w:qFormat/>
    <w:uiPriority w:val="0"/>
    <w:rPr>
      <w:rFonts w:eastAsiaTheme="minorEastAsia"/>
      <w:sz w:val="18"/>
      <w:szCs w:val="18"/>
    </w:rPr>
  </w:style>
  <w:style w:type="character" w:customStyle="1" w:styleId="21">
    <w:name w:val="批注文字 Char"/>
    <w:basedOn w:val="12"/>
    <w:link w:val="3"/>
    <w:qFormat/>
    <w:uiPriority w:val="0"/>
    <w:rPr>
      <w:rFonts w:eastAsiaTheme="minorEastAsia"/>
      <w:sz w:val="24"/>
      <w:szCs w:val="24"/>
    </w:rPr>
  </w:style>
  <w:style w:type="character" w:customStyle="1" w:styleId="22">
    <w:name w:val="批注主题 Char"/>
    <w:basedOn w:val="21"/>
    <w:link w:val="9"/>
    <w:qFormat/>
    <w:uiPriority w:val="0"/>
    <w:rPr>
      <w:rFonts w:eastAsiaTheme="minorEastAsia"/>
      <w:b/>
      <w:bCs/>
      <w:sz w:val="24"/>
      <w:szCs w:val="24"/>
    </w:rPr>
  </w:style>
  <w:style w:type="paragraph" w:customStyle="1" w:styleId="23">
    <w:name w:val="修订版本号1"/>
    <w:hidden/>
    <w:unhideWhenUsed/>
    <w:qFormat/>
    <w:uiPriority w:val="99"/>
    <w:rPr>
      <w:rFonts w:ascii="Times New Roman" w:hAnsi="Times New Roman" w:cs="Times New Roman" w:eastAsiaTheme="minorEastAsia"/>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F8C347-10C7-4F56-BFC4-0D4DB81CF177}">
  <ds:schemaRefs/>
</ds:datastoreItem>
</file>

<file path=docProps/app.xml><?xml version="1.0" encoding="utf-8"?>
<Properties xmlns="http://schemas.openxmlformats.org/officeDocument/2006/extended-properties" xmlns:vt="http://schemas.openxmlformats.org/officeDocument/2006/docPropsVTypes">
  <Template>Normal</Template>
  <Pages>24</Pages>
  <Words>1361</Words>
  <Characters>7761</Characters>
  <Lines>64</Lines>
  <Paragraphs>18</Paragraphs>
  <TotalTime>6</TotalTime>
  <ScaleCrop>false</ScaleCrop>
  <LinksUpToDate>false</LinksUpToDate>
  <CharactersWithSpaces>9104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2020-02-20T02:02:00Z</dcterms:created>
  <dc:creator>admin</dc:creator>
  <cp:lastModifiedBy>ZTY</cp:lastModifiedBy>
  <cp:lastPrinted>2020-03-31T01:48:00Z</cp:lastPrinted>
  <dcterms:modified xsi:type="dcterms:W3CDTF">2020-03-31T10:43:09Z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